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BE" w:rsidRPr="00A06DBD" w:rsidRDefault="00A06DBD">
      <w:pPr>
        <w:rPr>
          <w:rFonts w:ascii="黑体" w:eastAsia="黑体" w:hAnsi="黑体" w:hint="eastAsia"/>
        </w:rPr>
      </w:pPr>
      <w:r w:rsidRPr="00A06DBD">
        <w:rPr>
          <w:rFonts w:ascii="黑体" w:eastAsia="黑体" w:hAnsi="黑体"/>
        </w:rPr>
        <w:t>附件</w:t>
      </w:r>
      <w:bookmarkStart w:id="0" w:name="_GoBack"/>
      <w:bookmarkEnd w:id="0"/>
    </w:p>
    <w:p w:rsidR="00A06DBD" w:rsidRPr="00A06DBD" w:rsidRDefault="00A06DBD" w:rsidP="00A06DBD">
      <w:pPr>
        <w:jc w:val="center"/>
        <w:rPr>
          <w:rFonts w:ascii="方正小标宋简体" w:eastAsia="方正小标宋简体" w:hAnsi="黑体" w:hint="eastAsia"/>
        </w:rPr>
      </w:pPr>
      <w:proofErr w:type="gramStart"/>
      <w:r w:rsidRPr="00A06DBD">
        <w:rPr>
          <w:rFonts w:ascii="方正小标宋简体" w:eastAsia="方正小标宋简体" w:hAnsi="黑体" w:cs="楷体" w:hint="eastAsia"/>
          <w:sz w:val="30"/>
          <w:szCs w:val="30"/>
          <w:shd w:val="clear" w:color="auto" w:fill="FFFFFF"/>
        </w:rPr>
        <w:t>项目标</w:t>
      </w:r>
      <w:proofErr w:type="gramEnd"/>
      <w:r w:rsidRPr="00A06DBD">
        <w:rPr>
          <w:rFonts w:ascii="方正小标宋简体" w:eastAsia="方正小标宋简体" w:hAnsi="黑体" w:cs="楷体" w:hint="eastAsia"/>
          <w:sz w:val="30"/>
          <w:szCs w:val="30"/>
          <w:shd w:val="clear" w:color="auto" w:fill="FFFFFF"/>
        </w:rPr>
        <w:t>的及技术要求</w:t>
      </w:r>
    </w:p>
    <w:tbl>
      <w:tblPr>
        <w:tblW w:w="99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22"/>
        <w:gridCol w:w="5387"/>
        <w:gridCol w:w="992"/>
        <w:gridCol w:w="971"/>
        <w:gridCol w:w="1093"/>
      </w:tblGrid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设备名称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型号/参数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数量/单位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单价（元）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合计（元）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便携式无人机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支持智能检测、激光标注测量等多项智能功能。最长飞行时间≥45 分钟，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图传行业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版，行业版遥控器。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1.电池循环≥400 次，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2.电池容量≥6700 毫安时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3.最大上升速度≥10米/秒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ab/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4.最大下降速度（垂直）≥8米/秒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5.最大水平飞行速度≥21米/秒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6.全向双目视觉系统，飞行器的前、后、左、右、上均具备双目视觉避障传感器，下方具备三维红外传感器，能够在探测到障碍物时在App上进行提醒，并自动减速刹车或绕行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7.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具备低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电量自动返航功能，具备信号丢失自动返航功能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8.具有长焦可见光、中长焦可见光、广角可见光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9.支持贴近摄影测量、航点、正射、倾斜、航带、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仿地等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多种航线作业类型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10.支持五向智能摆拍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11.支持可见光照片中记录激光测距获取的距离和地理位置坐标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12.可见光支持人车船目标的AI识别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13.遥控器支持2.4G、5.8G图传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14.遥控器采用触摸屏，屏幕显示分辨率≥1920*1080p，具备遥控器和显示屏一体化设计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15.支持4G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增强图传模块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提升图传稳定性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，支持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eSIM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卡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16.含1年维保，2万公里/年额度范围内不限维修次数；支持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飞丢保障</w:t>
            </w:r>
            <w:proofErr w:type="gramEnd"/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1台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27000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27000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电池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1.容量：≥6700 毫安时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2.最大充电功率：≥207 瓦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3.需与本项目无人机适配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2块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2200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充电管家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可同时连接 3 块智能飞行电池，并根据电池的电量高低依次为电池充电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1.工作环境温度：5℃ 至 40℃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2.输入：11.2 至 17 伏，最大 12.1 安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1台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野战指挥帐篷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2*3米蓝色加厚自动支架，打开尺寸：1.98米宽*2.9米长*2米内高；容纳空间：约6㎡，折叠尺寸/重量：1.58米高/约36斤；防水涂层，高效档雨，采用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升级版大按钮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，收合灵敏，安装省时省力，加厚塑料连接，贴合杆身减少摩擦，使用更灵活，顶部接触部位光滑圆润。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1套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折叠桌椅套装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120cm蓝色桌+4铝凳</w:t>
            </w:r>
          </w:p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便携折叠桌，桌子展开尺寸：长120*宽60*高75cm,重量：8.95kg;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铝凳尺寸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：长26*宽25*高39cm; 桌面甄选6063航空铝合金加厚面板，耐磨防刮防火层，PVC吸塑层，环保防火密度板，轻量便携，折叠收纳小体积5.1KG,免安装，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便携收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展，采用无缝加粗加厚铝管，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四模杆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加固结构，加固三角结构，高度可按珠调节档位，高度：55/67/75cm,承重: ~150斤。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2套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显示及音响系统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32寸液晶显示器、尺寸：长717.8mm 宽213.24mm 高525.67mm。便携式桌面音响。电脑桌面麦克风3.5mm接口。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1套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移动电源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电池容量1500W大功率，支持多路输出（AC/DC/USB）,具备快充及过载保护。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1台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2600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2600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便携式场地照明灯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高亮度LED、可升降支架、防水防摔、支持电池/发电机供电。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1套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线缆及转接器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含各类电源线、网线、HDMI线、多功能转接头等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1批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辅材</w:t>
            </w:r>
          </w:p>
        </w:tc>
        <w:tc>
          <w:tcPr>
            <w:tcW w:w="5387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电源插排、小推车、扎带、胶带等。</w:t>
            </w:r>
          </w:p>
        </w:tc>
        <w:tc>
          <w:tcPr>
            <w:tcW w:w="992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1批</w:t>
            </w:r>
          </w:p>
        </w:tc>
        <w:tc>
          <w:tcPr>
            <w:tcW w:w="971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</w:t>
            </w:r>
          </w:p>
        </w:tc>
        <w:tc>
          <w:tcPr>
            <w:tcW w:w="1093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</w:t>
            </w:r>
          </w:p>
        </w:tc>
      </w:tr>
      <w:tr w:rsidR="0033715D" w:rsidTr="0074790F">
        <w:trPr>
          <w:trHeight w:val="608"/>
          <w:jc w:val="center"/>
        </w:trPr>
        <w:tc>
          <w:tcPr>
            <w:tcW w:w="534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</w:t>
            </w:r>
          </w:p>
        </w:tc>
        <w:tc>
          <w:tcPr>
            <w:tcW w:w="1022" w:type="dxa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合计</w:t>
            </w:r>
          </w:p>
        </w:tc>
        <w:tc>
          <w:tcPr>
            <w:tcW w:w="8443" w:type="dxa"/>
            <w:gridSpan w:val="4"/>
            <w:vAlign w:val="center"/>
          </w:tcPr>
          <w:p w:rsidR="0033715D" w:rsidRDefault="0033715D" w:rsidP="0074790F">
            <w:pPr>
              <w:tabs>
                <w:tab w:val="left" w:pos="720"/>
              </w:tabs>
              <w:spacing w:line="22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instrText xml:space="preserve"> = 36800 \* CHINESENUM4 \* MERGEFORMAT </w:instrTex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叁万陆仟捌佰元整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fldChar w:fldCharType="end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。  36800.00（元） </w:t>
            </w:r>
          </w:p>
        </w:tc>
      </w:tr>
    </w:tbl>
    <w:p w:rsidR="0033715D" w:rsidRPr="0033715D" w:rsidRDefault="0033715D"/>
    <w:sectPr w:rsidR="0033715D" w:rsidRPr="0033715D" w:rsidSect="00A307AC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AF" w:rsidRDefault="003D16AF" w:rsidP="0033715D">
      <w:r>
        <w:separator/>
      </w:r>
    </w:p>
  </w:endnote>
  <w:endnote w:type="continuationSeparator" w:id="0">
    <w:p w:rsidR="003D16AF" w:rsidRDefault="003D16AF" w:rsidP="0033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AF" w:rsidRDefault="003D16AF" w:rsidP="0033715D">
      <w:r>
        <w:separator/>
      </w:r>
    </w:p>
  </w:footnote>
  <w:footnote w:type="continuationSeparator" w:id="0">
    <w:p w:rsidR="003D16AF" w:rsidRDefault="003D16AF" w:rsidP="00337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3A"/>
    <w:rsid w:val="0033715D"/>
    <w:rsid w:val="003D16AF"/>
    <w:rsid w:val="004B52BE"/>
    <w:rsid w:val="00A06DBD"/>
    <w:rsid w:val="00A307AC"/>
    <w:rsid w:val="00A84D3A"/>
    <w:rsid w:val="00AC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5D"/>
    <w:pPr>
      <w:widowControl w:val="0"/>
      <w:jc w:val="both"/>
    </w:pPr>
    <w:rPr>
      <w:rFonts w:ascii="Calibri" w:eastAsia="方正仿宋_GBK" w:hAnsi="Calibri" w:cs="微软雅黑"/>
      <w:kern w:val="0"/>
      <w:sz w:val="32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1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5D"/>
    <w:pPr>
      <w:widowControl w:val="0"/>
      <w:jc w:val="both"/>
    </w:pPr>
    <w:rPr>
      <w:rFonts w:ascii="Calibri" w:eastAsia="方正仿宋_GBK" w:hAnsi="Calibri" w:cs="微软雅黑"/>
      <w:kern w:val="0"/>
      <w:sz w:val="32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1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2026-09-03T07:29:00Z</dcterms:created>
  <dcterms:modified xsi:type="dcterms:W3CDTF">2026-09-03T07:31:00Z</dcterms:modified>
</cp:coreProperties>
</file>