
<file path=[Content_Types].xml><?xml version="1.0" encoding="utf-8"?>
<Types xmlns="http://schemas.openxmlformats.org/package/2006/content-types">
  <Default Extension="xml" ContentType="application/xml"/>
  <Default Extension="jpeg" ContentType="image/jpeg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3"/>
        <w:numPr>
          <w:ilvl w:val="4"/>
          <w:numId w:val="0"/>
        </w:numPr>
        <w:ind w:leftChars="0"/>
        <w:jc w:val="center"/>
        <w:rPr>
          <w:rFonts w:hint="eastAsia"/>
          <w:color w:val="auto"/>
          <w:highlight w:val="none"/>
          <w:lang w:val="en-US" w:eastAsia="zh-CN"/>
        </w:rPr>
      </w:pPr>
      <w:bookmarkStart w:id="0" w:name="_GoBack"/>
      <w:bookmarkEnd w:id="0"/>
      <w:r>
        <w:rPr>
          <w:rFonts w:hint="eastAsia"/>
          <w:color w:val="auto"/>
          <w:highlight w:val="none"/>
          <w:lang w:val="en-US" w:eastAsia="zh-CN"/>
        </w:rPr>
        <w:t>项目标的及技术要求</w:t>
      </w:r>
    </w:p>
    <w:tbl>
      <w:tblPr>
        <w:tblStyle w:val="7"/>
        <w:tblW w:w="11426" w:type="dxa"/>
        <w:jc w:val="center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752"/>
        <w:gridCol w:w="1446"/>
        <w:gridCol w:w="1104"/>
        <w:gridCol w:w="5839"/>
        <w:gridCol w:w="2285"/>
      </w:tblGrid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438" w:hRule="atLeast"/>
          <w:jc w:val="center"/>
        </w:trPr>
        <w:tc>
          <w:tcPr>
            <w:tcW w:w="752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序号</w:t>
            </w:r>
          </w:p>
        </w:tc>
        <w:tc>
          <w:tcPr>
            <w:tcW w:w="1446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品名</w:t>
            </w:r>
          </w:p>
        </w:tc>
        <w:tc>
          <w:tcPr>
            <w:tcW w:w="1104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eastAsia="宋体"/>
                <w:b/>
                <w:bCs/>
                <w:highlight w:val="none"/>
                <w:lang w:eastAsia="zh-CN"/>
              </w:rPr>
            </w:pPr>
            <w:r>
              <w:rPr>
                <w:rFonts w:hint="eastAsia"/>
                <w:b/>
                <w:bCs/>
                <w:highlight w:val="none"/>
                <w:lang w:eastAsia="zh-CN"/>
              </w:rPr>
              <w:t>数量</w:t>
            </w:r>
          </w:p>
        </w:tc>
        <w:tc>
          <w:tcPr>
            <w:tcW w:w="5839" w:type="dxa"/>
            <w:tcBorders>
              <w:top w:val="single" w:color="auto" w:sz="4" w:space="0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/>
                <w:b/>
                <w:bCs/>
                <w:highlight w:val="none"/>
              </w:rPr>
            </w:pPr>
            <w:r>
              <w:rPr>
                <w:rFonts w:hint="eastAsia"/>
                <w:b/>
                <w:bCs/>
                <w:highlight w:val="none"/>
              </w:rPr>
              <w:t>技术要求</w:t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90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ascii="宋体" w:hAnsi="宋体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1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骑行服夏款上衣、裤子</w:t>
            </w:r>
          </w:p>
          <w:p>
            <w:pPr>
              <w:pStyle w:val="2"/>
              <w:jc w:val="left"/>
              <w:rPr>
                <w:rFonts w:hint="default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82" w:line="240" w:lineRule="auto"/>
              <w:ind w:left="-13" w:right="-29" w:firstLine="361" w:firstLineChars="0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38套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1、骑行夏装（上衣）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▲（1）理化性能符合 GB/T24278-2019《摩托车手防护服装》要求；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br w:type="textWrapping"/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（2）上衣主面料：荧光黄色透气网眼涤纶；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（3）上衣主辅料：黑色网眼尼龙；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（4）其他辅料：袖口、领口、下摆等位置，面积较小的织物，应与面料相适应，并具备一定强度和舒适性；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▲（5）上衣护具：上衣需在肩部、肘部和和背部安装护具。各部位护具袋应固定在主面料上， 防止护具位移（移动限制：直向、横向≤20）；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（6）上衣反光条：具备逆反射功能的高可视警示性反光条。服装的前胸、后背、袖口位置缝制银色反光条；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（7）上衣双侧肩部放置肩绊，肩绊尺寸为 14cm x 4.8cm，用来安装警用肩章；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（8）上衣双侧腰部和袖口做松紧可调节设计，下摆和袖口处用魔术贴固定；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（9）在下摆上边缘拼缝处缝制 4 条皮带绊，用于挂载警用腰带；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（10）产品不含甲醛、无芳香胺染料、无异味。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★（11）断裂强力：方向1≥1100N；方向2≥1500N；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★（12）耐磨性能：≥10万次；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★（13）耐摩擦色牢度：干摩≥4级；湿摩≥4级；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★（14）接缝强力：≥400N;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★（15）起毛起球：≥4级；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2、骑行夏装（裤子）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▲（1）理化性能符合 GB/T24278-2019《摩托车手防护服装》要求；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（2）裤子主面料：使用弹力耐磨面料；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（3）裤子护具：裤子的膝部、胯部需安置护具；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▲（4）裤子膝部、胯部护具处应固定在主面料上， 防止护具位移（移动限制：直向、横向≤20）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（5）裤子的版型：小脚口马裤样式。脚口处需安装耐老化的橡筋织带踏脚，防止裤腿上卷；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（6）产品不含甲醛、无芳香胺染料、无异味；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★（7）耐摩擦色牢度：干摩≥4级；湿摩≥4级；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★（8）断裂强力：方向1≥700N；方向2≥1500N；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（9）PH值6.0-8.0；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★（10）起毛起球：≥4级；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★（11）后裆缝接缝强力：≥380N;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★3、洗涤后尺寸变化率：领大：≥-2.0%；胸围：≥-2.0%；衣长：≥-2.0%；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腰围：≥-2.0%；裤长：≥-2.0%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★4、反光材料级别：≥3级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★5、合身性与人体工效学：符合GB/T 24278-2019《摩托车手防护服装》附录E规定的穿着测试要求。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eastAsia="zh-CN"/>
              </w:rPr>
              <w:drawing>
                <wp:inline distT="0" distB="0" distL="114300" distR="114300">
                  <wp:extent cx="1546860" cy="1546860"/>
                  <wp:effectExtent l="0" t="0" r="15240" b="15240"/>
                  <wp:docPr id="20" name="图片 20" descr="夏季骑行服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图片 20" descr="夏季骑行服"/>
                          <pic:cNvPicPr>
                            <a:picLocks noChangeAspect="1"/>
                          </pic:cNvPicPr>
                        </pic:nvPicPr>
                        <pic:blipFill>
                          <a:blip r:embed="rId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46860" cy="15468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90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Calibri" w:cs="宋体"/>
                <w:color w:val="000000"/>
                <w:kern w:val="0"/>
                <w:sz w:val="24"/>
                <w:highlight w:val="none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</w:rPr>
              <w:t>2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left"/>
              <w:rPr>
                <w:rFonts w:hint="eastAsia"/>
                <w:highlight w:val="none"/>
              </w:rPr>
            </w:pPr>
            <w:r>
              <w:rPr>
                <w:rFonts w:hint="eastAsia"/>
                <w:highlight w:val="none"/>
              </w:rPr>
              <w:t>骑行服冬款上衣、裤子</w:t>
            </w:r>
          </w:p>
          <w:p>
            <w:pPr>
              <w:pStyle w:val="2"/>
              <w:jc w:val="left"/>
              <w:rPr>
                <w:highlight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82" w:line="240" w:lineRule="auto"/>
              <w:ind w:left="-13" w:right="-29"/>
              <w:jc w:val="center"/>
              <w:rPr>
                <w:rFonts w:hint="default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</w:pPr>
            <w:r>
              <w:rPr>
                <w:rFonts w:hint="eastAsia" w:ascii="宋体" w:hAnsi="宋体" w:eastAsia="宋体" w:cs="宋体"/>
                <w:color w:val="000000"/>
                <w:sz w:val="21"/>
                <w:szCs w:val="21"/>
                <w:highlight w:val="none"/>
                <w:lang w:val="en-US" w:eastAsia="zh-CN" w:bidi="ar"/>
              </w:rPr>
              <w:t>19套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1. 骑行冬装（上衣）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 （1）理化性能符合 GB/T24278-2019《摩托车手防护服装》要求；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（2）上衣主面料：荧光黄色牛津布；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（3）上衣主辅料：黑色牛津布；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（4）其他辅料：袖口、领口、下摆等位置，面积较小的织物，应与面料相适应，并具备一定强度和舒适性；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 （5）上衣护具：上衣需在肩部、肘部和和背部安装护具。各部位护具袋应固定在主面料上， 防止护具位移（移动限制：直向、横向≤20）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（6）上衣反光条：具备逆反射功能的高可视警示性反光条。服装的前胸、后背、袖口、位置缝制银色反光条；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（7）上衣双侧肩部放置肩绊，肩绊尺寸为 14cm x 4.8cm，用来安装警用肩章；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（8）背部印有“三明铁骑”字样；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（9）产品不含甲醛、无芳香胺染料、无异味。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★（10）耐光色牢度：≥3级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★（11）撕破强力：经向≥190N，纬向≥180N；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（12）PH值6.0-8.0；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★（13）断裂强力：方向1≥2200N，方向2≥2000N；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★（14）主面料耐磨性：耐磨性≥100000次；</w:t>
            </w:r>
          </w:p>
          <w:p>
            <w:pPr>
              <w:pStyle w:val="11"/>
              <w:spacing w:before="82" w:line="240" w:lineRule="auto"/>
              <w:ind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★（15）起毛起球：≥4级；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★（16）耐摩擦色牢度：干摩≥4级，湿摩≥4级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★（17）接缝强力（N）：袖窿缝≥450，过肩缝≥470；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b/>
                <w:bCs/>
                <w:kern w:val="2"/>
                <w:sz w:val="21"/>
                <w:szCs w:val="21"/>
                <w:highlight w:val="none"/>
                <w:lang w:val="en-US" w:eastAsia="zh-CN" w:bidi="ar-SA"/>
              </w:rPr>
              <w:t>2、骑行冬装（裤子）；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（1）裤子主面料：使用弹力耐磨面料；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（2）裤子护具：裤子的膝部、胯部需安置护具；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 （3）裤子膝部、胯部护具处应固定在主面料上， 防止护具位移（移动限制：直向、横向≤20）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（4）裤子的版型：小脚口马裤样式。脚口处需安装耐老化的橡筋织带踏脚，防止裤腿上卷；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（5）产品不含甲醛、无芳香胺染料、无异味；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▲ （6）理化性能符合 GB/T24278-2019《摩托车手防护服装》要求；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（7）耐摩擦色牢度：干摩≥4级，湿摩≥4级；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（8）PH值6.0-8.0；</w:t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★（9）断裂强力：方向1≥800N，方向2≥780N</w:t>
            </w: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ab/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★（10）起毛起球：≥4级；</w:t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★（11）裤后裆缝接缝强力：≥480N；</w:t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★3、洗涤后尺寸变化率：领大：≥-2.0%；胸围：≥-2.0%；衣长：≥-2.0%；腰围：≥-2.0%；裤长：≥-2.0%</w:t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★4、反光材料级别：≥3级</w:t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★5、合身性与人体工效学：符合GB/T 24278-2019《摩托车手防护服装》附录E规定的穿着测试要求。</w:t>
            </w:r>
          </w:p>
          <w:p>
            <w:pPr>
              <w:pStyle w:val="11"/>
              <w:tabs>
                <w:tab w:val="left" w:pos="5006"/>
              </w:tabs>
              <w:spacing w:before="82" w:line="240" w:lineRule="auto"/>
              <w:ind w:left="-13" w:right="-29"/>
              <w:rPr>
                <w:rFonts w:hint="eastAsia" w:ascii="宋体" w:hAnsi="宋体" w:eastAsia="宋体" w:cs="宋体"/>
                <w:sz w:val="21"/>
                <w:szCs w:val="21"/>
                <w:highlight w:val="none"/>
                <w:vertAlign w:val="baseline"/>
                <w:lang w:val="en-US" w:eastAsia="zh-CN"/>
              </w:rPr>
            </w:pPr>
          </w:p>
          <w:p>
            <w:pPr>
              <w:pStyle w:val="11"/>
              <w:spacing w:before="82" w:line="240" w:lineRule="auto"/>
              <w:ind w:left="-13" w:leftChars="0" w:right="-29" w:rightChars="0"/>
              <w:jc w:val="center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440180" cy="1449705"/>
                  <wp:effectExtent l="0" t="0" r="7620" b="17145"/>
                  <wp:docPr id="1" name="图片 1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图片 13"/>
                          <pic:cNvPicPr>
                            <a:picLocks noChangeAspect="1"/>
                          </pic:cNvPicPr>
                        </pic:nvPicPr>
                        <pic:blipFill>
                          <a:blip r:embed="rId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440180" cy="14497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092835" cy="1301115"/>
                  <wp:effectExtent l="0" t="0" r="12065" b="13335"/>
                  <wp:docPr id="4" name="图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图片 4"/>
                          <pic:cNvPicPr>
                            <a:picLocks noChangeAspect="1"/>
                          </pic:cNvPicPr>
                        </pic:nvPicPr>
                        <pic:blipFill>
                          <a:blip r:embed="rId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92835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517525" cy="1301115"/>
                  <wp:effectExtent l="0" t="0" r="15875" b="13335"/>
                  <wp:docPr id="5" name="图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图片 5"/>
                          <pic:cNvPicPr>
                            <a:picLocks noChangeAspect="1"/>
                          </pic:cNvPicPr>
                        </pic:nvPicPr>
                        <pic:blipFill>
                          <a:blip r:embed="rId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7525" cy="130111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2285" w:type="dxa"/>
            <w:vAlign w:val="center"/>
          </w:tcPr>
          <w:p>
            <w:pPr>
              <w:pStyle w:val="11"/>
              <w:spacing w:before="82" w:line="240" w:lineRule="auto"/>
              <w:ind w:left="-13" w:leftChars="0" w:right="-29" w:rightChars="0"/>
              <w:jc w:val="center"/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90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3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</w:pPr>
            <w:r>
              <w:rPr>
                <w:rFonts w:hint="eastAsia" w:ascii="Times New Roman" w:hAnsi="Times New Roman" w:eastAsia="宋体" w:cs="Times New Roman"/>
                <w:kern w:val="2"/>
                <w:sz w:val="21"/>
                <w:szCs w:val="24"/>
                <w:highlight w:val="none"/>
                <w:lang w:val="en-US" w:eastAsia="zh-CN" w:bidi="ar-SA"/>
              </w:rPr>
              <w:t>骑行靴（夏款）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630" w:firstLineChars="300"/>
              <w:jc w:val="left"/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  <w:p>
            <w:pPr>
              <w:widowControl/>
              <w:spacing w:line="240" w:lineRule="auto"/>
              <w:ind w:firstLine="420" w:firstLineChars="200"/>
              <w:jc w:val="left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一、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材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料要求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.靴子主面料：采用黑色头层牛皮（打孔）及立体网布。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</w:rPr>
              <w:t>具有较好伸展性和透气性</w:t>
            </w: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eastAsia="zh-CN"/>
              </w:rPr>
              <w:t>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bCs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.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帮底采用连帮注射，一体成型。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3.靴子弹性、伸展性好，厚度适中，透气性好。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4.靴子里料：采用三明治网布，具有吸湿排汗功能。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5.靴子鞋底材料：大底采用天然橡胶，防滑耐磨防刺，鞋底纹理设计，抓地性强，坚固耐穿。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6.鞋垫：具有缓冲，助力、透气功能，提高舒适性，透气度。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二、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性能要求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1.外底耐磨性能：磨痕长度≤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8.75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㎜。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2.帮底剥离强度：≥70N/㎝。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3.成鞋耐折性能：折后割口裂口长度≤5mm，不得出现裂面。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4.甲醛含量：≤300 mg/kg。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三、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工艺要求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1.短筒靴型，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高度为19.5cm±3cm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2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.靴子的脚踝，小腿迎风面，脚后跟，鞋头处装有缓冲吸震护具，起到保护作用。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3</w:t>
            </w: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.鞋面处拼接反光嵌条，提升夜间行车安全。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4.靴子鞋头处设置挂挡耐磨防片保护鞋面，防滑耐磨。</w:t>
            </w:r>
          </w:p>
          <w:p>
            <w:pPr>
              <w:widowControl/>
              <w:overflowPunct w:val="0"/>
              <w:adjustRightInd/>
              <w:spacing w:line="240" w:lineRule="auto"/>
              <w:textAlignment w:val="baseline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</w:rPr>
              <w:t>5.脚背及脚后跟腱处有可延展拉伸结构，有利于脚部活动。</w:t>
            </w:r>
          </w:p>
          <w:p>
            <w:pPr>
              <w:widowControl/>
              <w:adjustRightInd/>
              <w:spacing w:after="120" w:line="240" w:lineRule="auto"/>
              <w:textAlignment w:val="baseline"/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kern w:val="0"/>
                <w:sz w:val="21"/>
                <w:szCs w:val="21"/>
                <w:highlight w:val="none"/>
                <w:lang w:val="en-US" w:eastAsia="zh-CN"/>
              </w:rPr>
              <w:t>6.小腿迎风面处有“POLICE”字样。</w:t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682750" cy="1682750"/>
                  <wp:effectExtent l="0" t="0" r="12700" b="12700"/>
                  <wp:docPr id="6" name="图片 11" descr="微信图片_2021040610375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图片 11" descr="微信图片_20210406103753"/>
                          <pic:cNvPicPr>
                            <a:picLocks noChangeAspect="1"/>
                          </pic:cNvPicPr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82750" cy="168275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799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eastAsia" w:ascii="宋体" w:hAnsi="宋体" w:eastAsia="宋体" w:cs="宋体"/>
                <w:color w:val="000000"/>
                <w:kern w:val="0"/>
                <w:sz w:val="24"/>
                <w:highlight w:val="none"/>
                <w:lang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4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骑行防护手套</w:t>
            </w:r>
          </w:p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（夏款）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spacing w:line="240" w:lineRule="auto"/>
              <w:ind w:firstLine="210" w:firstLineChars="100"/>
              <w:jc w:val="left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（1）手背及手掌上均有护具；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（2）缝纫线路顺直，定位准确，距边宽窄一致，结合牢固，松紧适度。成型规整、圆顺挺括，左右对称，整洁美观，无产残疵、线头、污迹；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（3）手背可延展拉伸结构，方便手部活动；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（4）产品不含甲醛、无芳香胺染料、无异味；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（5）缓冲垫（壳）冲击吸收性能≤14mm；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（6）撕破强力：经向≥30N 纬向≥20N；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（7）拉伸强力：经向≥250N 纬向≥100N；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（8）耐摩擦色牢度：干摩≥4级；湿摩≥4级；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（9）PH值 6.0-8.0。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675765" cy="1162685"/>
                  <wp:effectExtent l="0" t="0" r="635" b="18415"/>
                  <wp:docPr id="12" name="图片 12" descr="f55671fbb0983033f36a6e2a8af9e9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图片 12" descr="f55671fbb0983033f36a6e2a8af9e9a"/>
                          <pic:cNvPicPr>
                            <a:picLocks noChangeAspect="1"/>
                          </pic:cNvPicPr>
                        </pic:nvPicPr>
                        <pic:blipFill>
                          <a:blip r:embed="rId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75765" cy="116268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644015" cy="1271905"/>
                  <wp:effectExtent l="0" t="0" r="13335" b="4445"/>
                  <wp:docPr id="18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644015" cy="127190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widowControl/>
              <w:spacing w:line="240" w:lineRule="auto"/>
              <w:jc w:val="left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799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5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警用骑行冬头盔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default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（揭面）</w:t>
            </w: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br w:type="textWrapping"/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spacing w:line="240" w:lineRule="auto"/>
              <w:ind w:firstLine="210" w:firstLineChars="100"/>
              <w:jc w:val="both"/>
              <w:rPr>
                <w:rFonts w:hint="default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 xml:space="preserve">摩托车揭面盔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符合《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instrText xml:space="preserve"> HYPERLINK "http://www.baidu.com/link?url=Ea6blARHw3OzANCGA0dOlpFigvZFeuAm0sh11PrBmJ-OG3kVRBfa9A7FvGh8CNTCvnfMTDKDhGdso5OhOuXLx8eMmTwmSIW0EdaA2KEIb9q" \t "_blank" </w:instrTex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GB811-2022 摩托车、电动自行车乘员头盔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》A类头盔要求；主要适用在冬、春秋季摩托车骑行场景使用。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头盔类型：A1类型揭面盔，可以调整为A2状态，插口式系紧装置。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产品特点：（1）前置嘴部透气通风口。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（2）镜座可调式回转旋钮。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（3）可拆洗高品质弹力布舒适内衬。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（4）尾部流通型出风口。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（5）内置防紫外线茶色内镜片。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（6）一键式揭面方便快捷。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          （7）气囊功能调节内衬舒适度，无缝保护头部。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材质：ABS 709工程塑料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（1）头盔外壳材料：抗冲击优质ABS注塑成型。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（2）面罩、护目镜：2MM防划伤聚碳酸酯材料注塑成型；护目镜防UV。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（3）吸收碰撞层：高密度EPS.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（4） 佩戴系统：双层22MM宽尼龙下巴颏带，快速释放插扣，10MM涤棉帽顶；佩戴后施加2KN拉伸，插扣无断裂或松脱，并可继续使用。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（5）反光材料总面积：≥6900mm²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（6）逆反射系数：≥110cd/(lx•㎡）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★（7）质量：≤1.65kg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★（8）视野：左、右水平视野＞105°，上视野＞7°，下视野＞45°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★（9）护目镜可见光透过率：≥91.5%，雾度≤7.2%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★（10）刚度：在630N的作用下，沿试验轴的形变量与初始载荷30N的形变量相差≤11mm，卸载恢复载荷为30N时，所测得的形变量与初始载荷30N的形变量相差≤3mm。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★（11）吸收碰撞能量：头盔应符合下列要求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加速度峰值≤300g、加速度超过150g的作用时间≤4ms、试验完成后，壳体无明显的碎片脱落（容易脱落的部件除外）。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kern w:val="0"/>
                <w:sz w:val="21"/>
                <w:szCs w:val="21"/>
                <w:lang w:val="en-US" w:eastAsia="zh-CN" w:bidi="ar-SA"/>
              </w:rPr>
              <w:t>（12）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 xml:space="preserve">耐穿透：钢锥不应穿透头盔与头型产生接触。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557020" cy="1741170"/>
                  <wp:effectExtent l="0" t="0" r="0" b="0"/>
                  <wp:docPr id="2" name="图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图片 2"/>
                          <pic:cNvPicPr>
                            <a:picLocks noChangeAspect="1"/>
                          </pic:cNvPicPr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557020" cy="174117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3205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6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警用骑行夏头盔</w:t>
            </w:r>
          </w:p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（半盔）</w:t>
            </w:r>
          </w:p>
          <w:p>
            <w:pPr>
              <w:pStyle w:val="3"/>
              <w:numPr>
                <w:ilvl w:val="4"/>
                <w:numId w:val="0"/>
              </w:numPr>
              <w:spacing w:line="240" w:lineRule="auto"/>
              <w:ind w:leftChars="0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numPr>
                <w:ilvl w:val="4"/>
                <w:numId w:val="0"/>
              </w:numPr>
              <w:spacing w:line="240" w:lineRule="auto"/>
              <w:ind w:leftChars="0" w:firstLine="422" w:firstLineChars="200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19</w:t>
            </w:r>
          </w:p>
          <w:p>
            <w:pPr>
              <w:pStyle w:val="3"/>
              <w:numPr>
                <w:ilvl w:val="4"/>
                <w:numId w:val="0"/>
              </w:numPr>
              <w:spacing w:line="240" w:lineRule="auto"/>
              <w:ind w:leftChars="0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color w:val="auto"/>
                <w:sz w:val="21"/>
                <w:szCs w:val="21"/>
                <w:highlight w:val="none"/>
                <w:lang w:val="en-US" w:eastAsia="zh-CN"/>
              </w:rPr>
              <w:t>摩托车半盔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符合《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begin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instrText xml:space="preserve"> HYPERLINK "http://www.baidu.com/link?url=Ea6blARHw3OzANCGA0dOlpFigvZFeuAm0sh11PrBmJ-OG3kVRBfa9A7FvGh8CNTCvnfMTDKDhGdso5OhOuXLx8eMmTwmSIW0EdaA2KEIb9q" \t "_blank" </w:instrTex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separate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GB811-2022 摩托车、电动自行车乘员头盔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fldChar w:fldCharType="end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》A类头盔要求；主要适用在夏、春秋季摩托车骑行场景使用。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头盔类型：A2类型头盔，插口式系紧装置。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产品特点：（1）头盔壳体采用进口ABS材料，具有抗高冲击，抗穿透性。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（2）UV喷漆，光泽耐磨。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（3）缓冲层采用高密度泡沫。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（4）可拆洗内衬，方便佩戴着随时拆卸清洗。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（5）内部结构构造合理，干燥抗菌防臭吸汗。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（6）降噪通风口，透气并尽可能降低风声。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br w:type="textWrapping"/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         （7）安全查扣，能保证在飞速行驶中受到撞击后不松开。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材质：ABS 709工程塑料</w:t>
            </w:r>
          </w:p>
          <w:p>
            <w:pPr>
              <w:pStyle w:val="2"/>
              <w:numPr>
                <w:ilvl w:val="0"/>
                <w:numId w:val="2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头盔外壳材料：抗冲击优质ABS注塑成型；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（2）面罩、护目镜：2MM防划伤聚碳酸酯材料注塑成型；护目镜防UV；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（3）吸收碰撞层：高密度EPS；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（4） 佩戴系统：双层22MM宽尼龙下巴颏带，快速释放插扣，10MM涤棉帽顶；佩戴后施加2KN拉伸，插扣无断裂或松脱，并可继续使用；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（5）反光材料总面积：≥5600mm² 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（6）逆反射系数：≥120cd/(lx•㎡） 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（7）质量：≤1.35kg 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（8）视野：左、右水平视野＞105°，上视野＞7°</w:t>
            </w: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，下视野＞45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；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（9）护目镜可见光透过率：≥91%，雾度≤7.0% 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（10）刚度：在630N的作用下，沿试验轴的形变量与初始载荷30N的形变量相差≤22mm，卸载恢复载荷为30N时，所测得的形变量与初始载荷30N的形变量相差≤4mm ；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（11）吸收碰撞能量：头盔应符合下列要求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加速度峰值≤300g、加速度超过150g的作用时间≤4ms、试验完成后，壳体无明显的碎片脱落（容易脱落的部件除外）。 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sz w:val="21"/>
                <w:szCs w:val="21"/>
                <w:highlight w:val="none"/>
                <w:lang w:val="en-US" w:eastAsia="zh-CN"/>
              </w:rPr>
              <w:t>★</w:t>
            </w: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>（12）耐穿透：钢锥不应穿透头盔与头型产生接触。</w:t>
            </w:r>
          </w:p>
          <w:p>
            <w:pPr>
              <w:pStyle w:val="2"/>
              <w:numPr>
                <w:ilvl w:val="0"/>
                <w:numId w:val="0"/>
              </w:numPr>
              <w:spacing w:line="240" w:lineRule="auto"/>
              <w:jc w:val="both"/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b w:val="0"/>
                <w:bCs w:val="0"/>
                <w:color w:val="auto"/>
                <w:sz w:val="21"/>
                <w:szCs w:val="21"/>
                <w:highlight w:val="none"/>
                <w:lang w:val="en-US" w:eastAsia="zh-CN"/>
              </w:rPr>
              <w:t xml:space="preserve"> </w:t>
            </w: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793875" cy="1793875"/>
                  <wp:effectExtent l="0" t="0" r="0" b="0"/>
                  <wp:docPr id="3" name="图片 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图片 3"/>
                          <pic:cNvPicPr>
                            <a:picLocks noChangeAspect="1"/>
                          </pic:cNvPicPr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93875" cy="17938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>
            <w:pPr>
              <w:pStyle w:val="3"/>
              <w:numPr>
                <w:ilvl w:val="4"/>
                <w:numId w:val="0"/>
              </w:numPr>
              <w:spacing w:line="240" w:lineRule="auto"/>
              <w:ind w:leftChars="0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4118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7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多功能腰带</w:t>
            </w:r>
          </w:p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overflowPunct w:val="0"/>
              <w:autoSpaceDE w:val="0"/>
              <w:autoSpaceDN w:val="0"/>
              <w:adjustRightInd/>
              <w:spacing w:line="240" w:lineRule="auto"/>
              <w:rPr>
                <w:rFonts w:hint="default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sz w:val="21"/>
                <w:szCs w:val="21"/>
                <w:highlight w:val="none"/>
                <w:lang w:val="en-US" w:eastAsia="zh-CN"/>
              </w:rPr>
              <w:t>19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黑色软质，尼龙编织，可调节长度，锁扣可左右调节、锁定腰带。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甲醛含量：未检出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PH值：6.0-8.0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耐水色牢度：变色：≥4级，沾色：聚酯纤维布：≥4级，棉布：≥4级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耐酸汗渍色牢度：变色：≥4级，沾色：聚酯纤维布：≥4级，棉布：≥4级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耐碱汗渍色牢度：变色：≥4级，沾色：聚酯纤维布：≥4级，棉布：≥4级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耐干摩擦色牢度：沾色：≥4级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耐湿摩擦色牢度：沾色：≥4级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耐光色牢度：≥4级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起球：≥4级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带扣与带体结合力：≥1100N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带体断裂力：≥6000N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插扣结合力：≥700N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3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可分解致癌芳香胺染料：未检出</w:t>
            </w:r>
          </w:p>
          <w:p>
            <w:pPr>
              <w:widowControl/>
              <w:overflowPunct w:val="0"/>
              <w:autoSpaceDE w:val="0"/>
              <w:autoSpaceDN w:val="0"/>
              <w:adjustRightInd/>
              <w:spacing w:line="240" w:lineRule="auto"/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</w:rPr>
              <w:drawing>
                <wp:inline distT="0" distB="0" distL="114300" distR="114300">
                  <wp:extent cx="1826895" cy="1312545"/>
                  <wp:effectExtent l="0" t="0" r="1905" b="1905"/>
                  <wp:docPr id="7" name="图片 1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6895" cy="131254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799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8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Theme="minorHAnsi" w:hAnsiTheme="minorHAnsi" w:eastAsiaTheme="minorEastAsia" w:cstheme="minorBidi"/>
                <w:kern w:val="2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eastAsia" w:asciiTheme="minorHAnsi" w:hAnsiTheme="minorHAnsi" w:eastAsiaTheme="minorEastAsia" w:cstheme="minorBidi"/>
                <w:kern w:val="2"/>
                <w:sz w:val="22"/>
                <w:szCs w:val="28"/>
                <w:highlight w:val="none"/>
                <w:lang w:val="en-US" w:eastAsia="zh-CN" w:bidi="ar-SA"/>
              </w:rPr>
              <w:t>铁骑警便帽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numPr>
                <w:ilvl w:val="4"/>
                <w:numId w:val="0"/>
              </w:numPr>
              <w:spacing w:line="240" w:lineRule="auto"/>
              <w:ind w:leftChars="0"/>
              <w:rPr>
                <w:rFonts w:hint="default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19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1.帽子主面料：采用藏青色防水高透气面料。帽型为棒球帽式外观，贴合头部，轻便易折叠，无痕面料，高耐磨、高透气性，反光条包围，美观大方。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2.帽墙镶拼尼龙网眼布起到透气效果。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3.帽口条为吸汗棉布包裹，能起到吸汗作用。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4.帽墙下侧缝制星点尼龙反光织带。反光织带中央缝制银色反光布上丝印LOGO字体。反光效果增加夜间安全。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5.帽子正中使用银灰色刺绣警徽。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6.帽子后方有可调节头围尺寸的调节扣。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7.甲醛含量：未检出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8.纤维含量：聚酯纤维:80%-85%,粘纤：15%-20%（含胶、粘合衬除外）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9.PH值：6.0-7.0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10.耐水色牢度：变色：≥4级，沾色：聚酯纤维布：≥4级，粘纤布：≥4级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11.耐酸汗渍色牢度：变色：≥4级，沾色：聚酯纤维布：≥4级，粘纤布：≥4级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12.耐碱汗渍色牢度：变色：≥4级，沾色：聚酯纤维布：≥4级，粘纤布：≥4级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13.耐干摩擦色牢度：沾色：≥4级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14.耐湿摩擦色牢度：沾色：≥2级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15.耐光色牢度：≥6级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16.起球：≥4级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17.耐皂洗色牢度：变色：≥4级，沾色：聚酯纤维布：≥4级，粘纤布：≥4级</w:t>
            </w:r>
          </w:p>
          <w:p>
            <w:pPr>
              <w:pStyle w:val="11"/>
              <w:spacing w:before="82" w:line="240" w:lineRule="auto"/>
              <w:ind w:left="-13" w:right="-29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t>18.透气性：透气率：≥100mm/s</w:t>
            </w:r>
          </w:p>
          <w:p>
            <w:pPr>
              <w:pStyle w:val="3"/>
              <w:numPr>
                <w:ilvl w:val="4"/>
                <w:numId w:val="0"/>
              </w:numPr>
              <w:spacing w:line="240" w:lineRule="auto"/>
              <w:ind w:left="0" w:leftChars="0" w:firstLine="0" w:firstLineChars="0"/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</w:pPr>
            <w:r>
              <w:rPr>
                <w:rFonts w:hint="eastAsia" w:ascii="宋体" w:hAnsi="宋体" w:eastAsia="宋体" w:cs="宋体"/>
                <w:kern w:val="2"/>
                <w:sz w:val="21"/>
                <w:szCs w:val="21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820545" cy="1003300"/>
                  <wp:effectExtent l="0" t="0" r="8255" b="6350"/>
                  <wp:docPr id="8" name="图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图片 8"/>
                          <pic:cNvPicPr>
                            <a:picLocks noChangeAspect="1"/>
                          </pic:cNvPicPr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820545" cy="10033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>
        <w:tblPrEx>
          <w:tblLayout w:type="fixed"/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gridAfter w:val="1"/>
          <w:wAfter w:w="2285" w:type="dxa"/>
          <w:trHeight w:val="799" w:hRule="atLeast"/>
          <w:jc w:val="center"/>
        </w:trPr>
        <w:tc>
          <w:tcPr>
            <w:tcW w:w="752" w:type="dxa"/>
            <w:tcBorders>
              <w:top w:val="nil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widowControl/>
              <w:jc w:val="center"/>
              <w:rPr>
                <w:rFonts w:hint="default" w:ascii="宋体" w:hAnsi="宋体" w:eastAsia="宋体" w:cs="宋体"/>
                <w:color w:val="000000"/>
                <w:kern w:val="0"/>
                <w:sz w:val="24"/>
                <w:highlight w:val="none"/>
                <w:lang w:val="en-US" w:eastAsia="zh-CN"/>
              </w:rPr>
            </w:pPr>
            <w:r>
              <w:rPr>
                <w:rFonts w:hint="eastAsia" w:ascii="宋体" w:hAnsi="宋体" w:cs="宋体"/>
                <w:color w:val="000000"/>
                <w:kern w:val="0"/>
                <w:sz w:val="24"/>
                <w:highlight w:val="none"/>
                <w:lang w:val="en-US" w:eastAsia="zh-CN"/>
              </w:rPr>
              <w:t>9</w:t>
            </w:r>
          </w:p>
        </w:tc>
        <w:tc>
          <w:tcPr>
            <w:tcW w:w="1446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2"/>
              <w:jc w:val="center"/>
              <w:rPr>
                <w:rFonts w:hint="eastAsia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</w:pPr>
            <w:r>
              <w:rPr>
                <w:rFonts w:hint="default" w:ascii="Calibri" w:eastAsia="Calibri"/>
                <w:kern w:val="2"/>
                <w:sz w:val="21"/>
                <w:szCs w:val="24"/>
                <w:highlight w:val="none"/>
                <w:lang w:val="en-US" w:eastAsia="zh-CN"/>
              </w:rPr>
              <w:t>速干衣</w:t>
            </w:r>
          </w:p>
        </w:tc>
        <w:tc>
          <w:tcPr>
            <w:tcW w:w="1104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pStyle w:val="3"/>
              <w:numPr>
                <w:ilvl w:val="4"/>
                <w:numId w:val="0"/>
              </w:numPr>
              <w:ind w:leftChars="0"/>
              <w:rPr>
                <w:rFonts w:hint="default" w:eastAsia="黑体"/>
                <w:highlight w:val="no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b w:val="0"/>
                <w:bCs w:val="0"/>
                <w:highlight w:val="none"/>
                <w:lang w:val="en-US" w:eastAsia="zh-CN"/>
              </w:rPr>
              <w:t>38</w:t>
            </w:r>
          </w:p>
        </w:tc>
        <w:tc>
          <w:tcPr>
            <w:tcW w:w="5839" w:type="dxa"/>
            <w:tcBorders>
              <w:top w:val="nil"/>
              <w:left w:val="nil"/>
              <w:bottom w:val="single" w:color="auto" w:sz="4" w:space="0"/>
              <w:right w:val="single" w:color="auto" w:sz="4" w:space="0"/>
            </w:tcBorders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纤维含量：聚酯纤维90%-95%，氨纶5%-10%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甲醛含量：未检出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PH值：6.0-8.0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耐水色牢度：变色：≥4级，沾色：聚酯纤维布：≥4级，棉布：≥4级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耐酸汗渍色牢度：变色：≥4级，沾色：聚酯纤维布：≥4级，棉布：≥4级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耐碱汗渍色牢度：变色：≥4级，沾色：聚酯纤维布：≥4级，棉布：≥4级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耐干摩擦色牢度：沾色：≥4级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耐湿摩擦色牢度：沾色：≥4级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耐皂洗色牢度：变色：≥4级，沾色：聚酯纤维布：≥4级，棉布：≥4级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耐光色牢度：≥5级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耐光、汗复合色牢度：酸汗变色：≥4级，碱汗变色：≥4级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水洗尺寸变化率：直向：-0.2% - +0.2%，横向：-0.2% - +0.2%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水洗后扭曲率：≤0.5%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顶破强力：≥500N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勾丝性能：纵向：≥4级，横向：≥4级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起球：≥4级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防紫外线性能：UVA平均透射比：≤0.3%，UVB平均透射比：≤0.3%，紫外线防护系数（UPF):≥300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透气性：透气率：≥280mm/s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吸湿速干性能（洗前）：吸水率：≥150%，滴水扩散速度：≤4.5s.芯吸高度：≥130mm，干燥速率：≥0.2g/h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吸湿速干性能（洗后）：吸水率：≥150%，滴水扩散速度：≤1.5s.芯吸高度：≥160mm，干燥速率：≥0.2g/h</w:t>
            </w:r>
          </w:p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4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auto"/>
              <w:ind w:left="0" w:leftChars="0" w:firstLine="0" w:firstLineChars="0"/>
              <w:textAlignment w:val="auto"/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</w:pPr>
            <w:r>
              <w:rPr>
                <w:rFonts w:hint="eastAsia" w:ascii="宋体" w:hAnsi="宋体" w:eastAsia="宋体" w:cs="宋体"/>
                <w:sz w:val="21"/>
                <w:szCs w:val="21"/>
                <w:highlight w:val="none"/>
                <w:lang w:val="en-US" w:eastAsia="zh-CN"/>
              </w:rPr>
              <w:t>凉感性能：≥0</w:t>
            </w:r>
            <w:r>
              <w:rPr>
                <w:rFonts w:hint="eastAsia" w:ascii="宋体" w:hAnsi="宋体" w:eastAsia="宋体" w:cs="宋体"/>
                <w:b w:val="0"/>
                <w:bCs w:val="0"/>
                <w:kern w:val="2"/>
                <w:sz w:val="21"/>
                <w:szCs w:val="21"/>
                <w:highlight w:val="none"/>
                <w:lang w:val="en-US" w:eastAsia="zh-CN" w:bidi="ar-SA"/>
              </w:rPr>
              <w:t>.2J/c㎡ s</w:t>
            </w:r>
          </w:p>
          <w:p>
            <w:pPr>
              <w:pStyle w:val="3"/>
              <w:numPr>
                <w:ilvl w:val="4"/>
                <w:numId w:val="0"/>
              </w:numPr>
              <w:ind w:leftChars="0"/>
              <w:rPr>
                <w:rFonts w:hint="default" w:asciiTheme="minorHAnsi" w:hAnsiTheme="minorHAnsi" w:eastAsiaTheme="minorEastAsia" w:cstheme="minorBidi"/>
                <w:kern w:val="2"/>
                <w:sz w:val="22"/>
                <w:szCs w:val="28"/>
                <w:highlight w:val="none"/>
                <w:lang w:val="en-US" w:eastAsia="zh-CN" w:bidi="ar-SA"/>
              </w:rPr>
            </w:pPr>
            <w:r>
              <w:rPr>
                <w:rFonts w:hint="default" w:asciiTheme="minorHAnsi" w:hAnsiTheme="minorHAnsi" w:eastAsiaTheme="minorEastAsia" w:cstheme="minorBidi"/>
                <w:kern w:val="2"/>
                <w:sz w:val="22"/>
                <w:szCs w:val="28"/>
                <w:highlight w:val="none"/>
                <w:lang w:val="en-US" w:eastAsia="zh-CN" w:bidi="ar-SA"/>
              </w:rPr>
              <w:drawing>
                <wp:inline distT="0" distB="0" distL="114300" distR="114300">
                  <wp:extent cx="1340485" cy="1460500"/>
                  <wp:effectExtent l="0" t="0" r="12065" b="6350"/>
                  <wp:docPr id="21" name="图片 16" descr="1642409677(1)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1" name="图片 16" descr="1642409677(1)"/>
                          <pic:cNvPicPr>
                            <a:picLocks noChangeAspect="1"/>
                          </pic:cNvPicPr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340485" cy="146050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rPr>
          <w:rFonts w:hint="default"/>
          <w:lang w:val="en-US" w:eastAsia="zh-CN"/>
        </w:rPr>
      </w:pPr>
    </w:p>
    <w:p/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panose1 w:val="02010600030101010101"/>
    <w:charset w:val="88"/>
    <w:family w:val="roman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0EFF" w:usb1="0000785B" w:usb2="00000001" w:usb3="00000000" w:csb0="400001BF" w:csb1="DFF7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87D4528C"/>
    <w:multiLevelType w:val="singleLevel"/>
    <w:tmpl w:val="87D4528C"/>
    <w:lvl w:ilvl="0" w:tentative="0">
      <w:start w:val="1"/>
      <w:numFmt w:val="decimal"/>
      <w:suff w:val="nothing"/>
      <w:lvlText w:val="（%1）"/>
      <w:lvlJc w:val="left"/>
    </w:lvl>
  </w:abstractNum>
  <w:abstractNum w:abstractNumId="1">
    <w:nsid w:val="8923CC5F"/>
    <w:multiLevelType w:val="singleLevel"/>
    <w:tmpl w:val="8923CC5F"/>
    <w:lvl w:ilvl="0" w:tentative="0">
      <w:start w:val="1"/>
      <w:numFmt w:val="decimal"/>
      <w:suff w:val="nothing"/>
      <w:lvlText w:val="%1."/>
      <w:lvlJc w:val="left"/>
      <w:pPr>
        <w:ind w:left="0" w:leftChars="0" w:firstLine="0" w:firstLineChars="0"/>
      </w:pPr>
      <w:rPr>
        <w:rFonts w:hint="default"/>
      </w:rPr>
    </w:lvl>
  </w:abstractNum>
  <w:abstractNum w:abstractNumId="2">
    <w:nsid w:val="CE5630E6"/>
    <w:multiLevelType w:val="singleLevel"/>
    <w:tmpl w:val="CE5630E6"/>
    <w:lvl w:ilvl="0" w:tentative="0">
      <w:start w:val="1"/>
      <w:numFmt w:val="decimal"/>
      <w:suff w:val="nothing"/>
      <w:lvlText w:val="%1."/>
      <w:lvlJc w:val="left"/>
      <w:pPr>
        <w:ind w:left="0" w:leftChars="0" w:firstLine="0" w:firstLineChars="0"/>
      </w:pPr>
      <w:rPr>
        <w:rFonts w:hint="default"/>
      </w:rPr>
    </w:lvl>
  </w:abstractNum>
  <w:abstractNum w:abstractNumId="3">
    <w:nsid w:val="2FF91D0A"/>
    <w:multiLevelType w:val="multilevel"/>
    <w:tmpl w:val="2FF91D0A"/>
    <w:lvl w:ilvl="0" w:tentative="0">
      <w:start w:val="1"/>
      <w:numFmt w:val="chineseCountingThousand"/>
      <w:lvlText w:val="第%1部分"/>
      <w:lvlJc w:val="left"/>
      <w:pPr>
        <w:tabs>
          <w:tab w:val="left" w:pos="1800"/>
        </w:tabs>
        <w:ind w:left="425" w:hanging="425"/>
      </w:pPr>
      <w:rPr>
        <w:rFonts w:hint="eastAsia"/>
      </w:rPr>
    </w:lvl>
    <w:lvl w:ilvl="1" w:tentative="0">
      <w:start w:val="1"/>
      <w:numFmt w:val="decimal"/>
      <w:isLgl/>
      <w:lvlText w:val="%1.%2"/>
      <w:lvlJc w:val="left"/>
      <w:pPr>
        <w:tabs>
          <w:tab w:val="left" w:pos="567"/>
        </w:tabs>
        <w:ind w:left="567" w:hanging="567"/>
      </w:pPr>
      <w:rPr>
        <w:rFonts w:hint="eastAsia"/>
      </w:rPr>
    </w:lvl>
    <w:lvl w:ilvl="2" w:tentative="0">
      <w:start w:val="1"/>
      <w:numFmt w:val="decimal"/>
      <w:isLgl/>
      <w:lvlText w:val="%1.%2.%3"/>
      <w:lvlJc w:val="left"/>
      <w:pPr>
        <w:tabs>
          <w:tab w:val="left" w:pos="1080"/>
        </w:tabs>
        <w:ind w:left="340" w:hanging="340"/>
      </w:pPr>
      <w:rPr>
        <w:rFonts w:hint="eastAsia"/>
      </w:rPr>
    </w:lvl>
    <w:lvl w:ilvl="3" w:tentative="0">
      <w:start w:val="1"/>
      <w:numFmt w:val="decimal"/>
      <w:isLgl/>
      <w:lvlText w:val="%1.%2.%3.%4"/>
      <w:lvlJc w:val="left"/>
      <w:pPr>
        <w:tabs>
          <w:tab w:val="left" w:pos="851"/>
        </w:tabs>
        <w:ind w:left="851" w:hanging="851"/>
      </w:pPr>
      <w:rPr>
        <w:rFonts w:hint="eastAsia"/>
      </w:rPr>
    </w:lvl>
    <w:lvl w:ilvl="4" w:tentative="0">
      <w:start w:val="1"/>
      <w:numFmt w:val="decimal"/>
      <w:pStyle w:val="3"/>
      <w:isLgl/>
      <w:lvlText w:val="%1.%2.%3.%4.%5"/>
      <w:lvlJc w:val="left"/>
      <w:pPr>
        <w:tabs>
          <w:tab w:val="left" w:pos="1080"/>
        </w:tabs>
        <w:ind w:left="992" w:hanging="992"/>
      </w:pPr>
      <w:rPr>
        <w:rFonts w:hint="eastAsia"/>
      </w:rPr>
    </w:lvl>
    <w:lvl w:ilvl="5" w:tentative="0">
      <w:start w:val="1"/>
      <w:numFmt w:val="decimal"/>
      <w:isLgl/>
      <w:lvlText w:val="%1.%2.%3.%4.%5.%6"/>
      <w:lvlJc w:val="left"/>
      <w:pPr>
        <w:tabs>
          <w:tab w:val="left" w:pos="1440"/>
        </w:tabs>
        <w:ind w:left="1134" w:hanging="1134"/>
      </w:pPr>
      <w:rPr>
        <w:rFonts w:hint="eastAsia"/>
      </w:rPr>
    </w:lvl>
    <w:lvl w:ilvl="6" w:tentative="0">
      <w:start w:val="1"/>
      <w:numFmt w:val="decimal"/>
      <w:lvlText w:val="%1.%2.%3.%4.%5.%6.%7."/>
      <w:lvlJc w:val="left"/>
      <w:pPr>
        <w:tabs>
          <w:tab w:val="left" w:pos="1276"/>
        </w:tabs>
        <w:ind w:left="1276" w:hanging="1276"/>
      </w:pPr>
      <w:rPr>
        <w:rFonts w:hint="eastAsia"/>
      </w:rPr>
    </w:lvl>
    <w:lvl w:ilvl="7" w:tentative="0">
      <w:start w:val="1"/>
      <w:numFmt w:val="decimal"/>
      <w:lvlText w:val="%1.%2.%3.%4.%5.%6.%7.%8."/>
      <w:lvlJc w:val="left"/>
      <w:pPr>
        <w:tabs>
          <w:tab w:val="left" w:pos="1418"/>
        </w:tabs>
        <w:ind w:left="1418" w:hanging="1418"/>
      </w:pPr>
      <w:rPr>
        <w:rFonts w:hint="eastAsia"/>
      </w:rPr>
    </w:lvl>
    <w:lvl w:ilvl="8" w:tentative="0">
      <w:start w:val="1"/>
      <w:numFmt w:val="decimal"/>
      <w:lvlText w:val="%1.%2.%3.%4.%5.%6.%7.%8.%9."/>
      <w:lvlJc w:val="left"/>
      <w:pPr>
        <w:tabs>
          <w:tab w:val="left" w:pos="1559"/>
        </w:tabs>
        <w:ind w:left="1559" w:hanging="1559"/>
      </w:pPr>
      <w:rPr>
        <w:rFonts w:hint="eastAsia"/>
      </w:r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mZiMTk1ZDg3OGNiNzRiNTVhMmQ0ZGYzNTZmZGEwZjYifQ=="/>
    <w:docVar w:name="KSO_WPS_MARK_KEY" w:val="12fde67a-cb98-40ae-979a-90bf0d61a150"/>
  </w:docVars>
  <w:rsids>
    <w:rsidRoot w:val="7E182D8A"/>
    <w:rsid w:val="070E5D19"/>
    <w:rsid w:val="08360B73"/>
    <w:rsid w:val="086F3449"/>
    <w:rsid w:val="089864AC"/>
    <w:rsid w:val="097C1D14"/>
    <w:rsid w:val="09AD6BFF"/>
    <w:rsid w:val="09B25D79"/>
    <w:rsid w:val="0BD37F18"/>
    <w:rsid w:val="0BDA2FAB"/>
    <w:rsid w:val="0BDF644D"/>
    <w:rsid w:val="0EDE1617"/>
    <w:rsid w:val="12837884"/>
    <w:rsid w:val="147B7751"/>
    <w:rsid w:val="189F1804"/>
    <w:rsid w:val="19BD030E"/>
    <w:rsid w:val="1D13631D"/>
    <w:rsid w:val="1FAA740D"/>
    <w:rsid w:val="231864BD"/>
    <w:rsid w:val="26DF2525"/>
    <w:rsid w:val="27327646"/>
    <w:rsid w:val="274A6DDF"/>
    <w:rsid w:val="29517562"/>
    <w:rsid w:val="298602BE"/>
    <w:rsid w:val="2E8B21B7"/>
    <w:rsid w:val="2EC92CDF"/>
    <w:rsid w:val="36DA3C7A"/>
    <w:rsid w:val="37515E3B"/>
    <w:rsid w:val="381E598B"/>
    <w:rsid w:val="384D2BD3"/>
    <w:rsid w:val="39E4083C"/>
    <w:rsid w:val="3D6838BF"/>
    <w:rsid w:val="3E4774E9"/>
    <w:rsid w:val="40026051"/>
    <w:rsid w:val="434E6760"/>
    <w:rsid w:val="447446DC"/>
    <w:rsid w:val="45676DA7"/>
    <w:rsid w:val="456C2CAA"/>
    <w:rsid w:val="48890A80"/>
    <w:rsid w:val="48C65E2F"/>
    <w:rsid w:val="49417E6F"/>
    <w:rsid w:val="49D505BB"/>
    <w:rsid w:val="4BDC3BFA"/>
    <w:rsid w:val="4C3A6B73"/>
    <w:rsid w:val="5227542D"/>
    <w:rsid w:val="530615E2"/>
    <w:rsid w:val="56143CDD"/>
    <w:rsid w:val="5BC31A14"/>
    <w:rsid w:val="5E5311E6"/>
    <w:rsid w:val="61250E07"/>
    <w:rsid w:val="623B18FD"/>
    <w:rsid w:val="63141A74"/>
    <w:rsid w:val="68080937"/>
    <w:rsid w:val="6B1B42E7"/>
    <w:rsid w:val="6C235898"/>
    <w:rsid w:val="6C872EC1"/>
    <w:rsid w:val="6CA00F4F"/>
    <w:rsid w:val="6FF30D89"/>
    <w:rsid w:val="75AC016D"/>
    <w:rsid w:val="764979AC"/>
    <w:rsid w:val="77FF6064"/>
    <w:rsid w:val="7954791B"/>
    <w:rsid w:val="79AD3689"/>
    <w:rsid w:val="7E182D8A"/>
    <w:rsid w:val="7F9E79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nhideWhenUsed="0" w:uiPriority="0" w:semiHidden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qFormat="1"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qFormat="1"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4"/>
      <w:lang w:val="en-US" w:eastAsia="zh-CN" w:bidi="ar-SA"/>
    </w:rPr>
  </w:style>
  <w:style w:type="paragraph" w:styleId="3">
    <w:name w:val="heading 4"/>
    <w:basedOn w:val="1"/>
    <w:next w:val="1"/>
    <w:qFormat/>
    <w:uiPriority w:val="0"/>
    <w:pPr>
      <w:keepNext/>
      <w:keepLines/>
      <w:numPr>
        <w:ilvl w:val="4"/>
        <w:numId w:val="1"/>
      </w:numPr>
      <w:spacing w:before="280" w:after="290" w:line="376" w:lineRule="auto"/>
      <w:outlineLvl w:val="3"/>
    </w:pPr>
    <w:rPr>
      <w:rFonts w:ascii="Arial" w:hAnsi="Arial" w:eastAsia="黑体"/>
      <w:b/>
      <w:bCs/>
      <w:sz w:val="28"/>
      <w:szCs w:val="28"/>
    </w:rPr>
  </w:style>
  <w:style w:type="character" w:default="1" w:styleId="6">
    <w:name w:val="Default Paragraph Font"/>
    <w:semiHidden/>
    <w:qFormat/>
    <w:uiPriority w:val="0"/>
  </w:style>
  <w:style w:type="table" w:default="1" w:styleId="7">
    <w:name w:val="Normal Table"/>
    <w:semiHidden/>
    <w:qFormat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next w:val="1"/>
    <w:qFormat/>
    <w:uiPriority w:val="0"/>
    <w:pPr>
      <w:autoSpaceDE w:val="0"/>
      <w:autoSpaceDN w:val="0"/>
      <w:adjustRightInd w:val="0"/>
    </w:pPr>
    <w:rPr>
      <w:rFonts w:ascii="仿宋_GB2312" w:eastAsia="仿宋_GB2312"/>
      <w:kern w:val="0"/>
      <w:sz w:val="28"/>
      <w:szCs w:val="20"/>
    </w:rPr>
  </w:style>
  <w:style w:type="paragraph" w:styleId="4">
    <w:name w:val="Body Text First Indent"/>
    <w:basedOn w:val="2"/>
    <w:qFormat/>
    <w:uiPriority w:val="0"/>
    <w:pPr>
      <w:ind w:firstLine="420"/>
    </w:pPr>
    <w:rPr>
      <w:rFonts w:hAnsi="Times New Roman" w:cs="Times New Roman"/>
      <w:snapToGrid/>
      <w:szCs w:val="20"/>
    </w:rPr>
  </w:style>
  <w:style w:type="paragraph" w:styleId="5">
    <w:name w:val="Body Text 2"/>
    <w:basedOn w:val="1"/>
    <w:qFormat/>
    <w:uiPriority w:val="0"/>
    <w:pPr>
      <w:spacing w:after="120" w:line="480" w:lineRule="auto"/>
    </w:pPr>
    <w:rPr>
      <w:rFonts w:ascii="仿宋_GB2312" w:eastAsia="仿宋_GB2312"/>
      <w:sz w:val="32"/>
      <w:szCs w:val="32"/>
    </w:rPr>
  </w:style>
  <w:style w:type="paragraph" w:customStyle="1" w:styleId="8">
    <w:name w:val="Fließtext"/>
    <w:basedOn w:val="1"/>
    <w:qFormat/>
    <w:uiPriority w:val="0"/>
    <w:pPr>
      <w:overflowPunct w:val="0"/>
      <w:autoSpaceDE w:val="0"/>
      <w:autoSpaceDN w:val="0"/>
      <w:adjustRightInd w:val="0"/>
      <w:textAlignment w:val="baseline"/>
    </w:pPr>
    <w:rPr>
      <w:kern w:val="28"/>
    </w:rPr>
  </w:style>
  <w:style w:type="paragraph" w:customStyle="1" w:styleId="9">
    <w:name w:val="列出段落1"/>
    <w:basedOn w:val="1"/>
    <w:qFormat/>
    <w:uiPriority w:val="0"/>
    <w:pPr>
      <w:ind w:firstLine="420" w:firstLineChars="200"/>
    </w:pPr>
    <w:rPr>
      <w:color w:val="595959"/>
    </w:rPr>
  </w:style>
  <w:style w:type="paragraph" w:styleId="10">
    <w:name w:val="List Paragraph"/>
    <w:basedOn w:val="1"/>
    <w:qFormat/>
    <w:uiPriority w:val="0"/>
    <w:pPr>
      <w:ind w:firstLine="420" w:firstLineChars="200"/>
    </w:pPr>
    <w:rPr>
      <w:rFonts w:ascii="Calibri" w:hAnsi="Calibri"/>
      <w:szCs w:val="22"/>
    </w:rPr>
  </w:style>
  <w:style w:type="paragraph" w:customStyle="1" w:styleId="11">
    <w:name w:val="Table Paragraph"/>
    <w:basedOn w:val="1"/>
    <w:qFormat/>
    <w:uiPriority w:val="1"/>
    <w:rPr>
      <w:rFonts w:ascii="仿宋" w:hAnsi="仿宋" w:eastAsia="仿宋" w:cs="仿宋"/>
      <w:lang w:val="zh-CN" w:eastAsia="zh-CN" w:bidi="zh-CN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jpeg"/><Relationship Id="rId8" Type="http://schemas.openxmlformats.org/officeDocument/2006/relationships/image" Target="media/image5.jpe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jpe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8" Type="http://schemas.openxmlformats.org/officeDocument/2006/relationships/fontTable" Target="fontTable.xml"/><Relationship Id="rId17" Type="http://schemas.openxmlformats.org/officeDocument/2006/relationships/numbering" Target="numbering.xml"/><Relationship Id="rId16" Type="http://schemas.openxmlformats.org/officeDocument/2006/relationships/customXml" Target="../customXml/item1.xml"/><Relationship Id="rId15" Type="http://schemas.openxmlformats.org/officeDocument/2006/relationships/image" Target="media/image12.png"/><Relationship Id="rId14" Type="http://schemas.openxmlformats.org/officeDocument/2006/relationships/image" Target="media/image11.png"/><Relationship Id="rId13" Type="http://schemas.openxmlformats.org/officeDocument/2006/relationships/image" Target="media/image10.png"/><Relationship Id="rId12" Type="http://schemas.openxmlformats.org/officeDocument/2006/relationships/image" Target="media/image9.png"/><Relationship Id="rId11" Type="http://schemas.openxmlformats.org/officeDocument/2006/relationships/image" Target="media/image8.png"/><Relationship Id="rId10" Type="http://schemas.openxmlformats.org/officeDocument/2006/relationships/image" Target="media/image7.png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9</Pages>
  <Words>6516</Words>
  <Characters>7394</Characters>
  <Lines>0</Lines>
  <Paragraphs>0</Paragraphs>
  <TotalTime>724</TotalTime>
  <ScaleCrop>false</ScaleCrop>
  <LinksUpToDate>false</LinksUpToDate>
  <CharactersWithSpaces>7504</CharactersWithSpaces>
  <Application>WPS Office_10.8.2.7119_F1E327BC-269C-435d-A152-05C5408002CA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2023-09-01T00:45:00Z</dcterms:created>
  <dc:creator>王，一路追随</dc:creator>
  <cp:lastModifiedBy>/</cp:lastModifiedBy>
  <cp:lastPrinted>2026-08-11T07:02:00Z</cp:lastPrinted>
  <dcterms:modified xsi:type="dcterms:W3CDTF">2026-08-14T05:44:10Z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2052-10.8.2.7119</vt:lpwstr>
  </property>
  <property fmtid="{D5CDD505-2E9C-101B-9397-08002B2CF9AE}" pid="3" name="ICV">
    <vt:lpwstr>EB7C55E6FF094F9F862C21DC6EF2AC9E_13</vt:lpwstr>
  </property>
  <property fmtid="{D5CDD505-2E9C-101B-9397-08002B2CF9AE}" pid="4" name="KSOTemplateDocerSaveRecord">
    <vt:lpwstr>eyJoZGlkIjoiNjg4MmM3OWVjMzM3MzU2YzBiM2MwODJmZGNkZGM2YzkiLCJ1c2VySWQiOiIyODE4NzYyNjAifQ==</vt:lpwstr>
  </property>
</Properties>
</file>