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w:t>
      </w:r>
    </w:p>
    <w:p>
      <w:pPr>
        <w:pStyle w:val="12"/>
        <w:jc w:val="center"/>
        <w:outlineLvl w:val="0"/>
        <w:rPr>
          <w:color w:val="auto"/>
          <w:sz w:val="84"/>
          <w:szCs w:val="84"/>
          <w:highlight w:val="none"/>
          <w:shd w:val="clear" w:color="auto" w:fill="auto"/>
        </w:rPr>
      </w:pPr>
      <w:r>
        <w:rPr>
          <w:rFonts w:ascii="仿宋_GB2312" w:hAnsi="仿宋_GB2312" w:eastAsia="仿宋_GB2312" w:cs="仿宋_GB2312"/>
          <w:b/>
          <w:color w:val="auto"/>
          <w:sz w:val="84"/>
          <w:szCs w:val="84"/>
          <w:highlight w:val="none"/>
          <w:shd w:val="clear" w:color="auto" w:fill="auto"/>
        </w:rPr>
        <w:t>福建省政府采购</w:t>
      </w:r>
    </w:p>
    <w:p>
      <w:pPr>
        <w:pStyle w:val="12"/>
        <w:jc w:val="center"/>
        <w:outlineLvl w:val="0"/>
        <w:rPr>
          <w:color w:val="auto"/>
          <w:sz w:val="84"/>
          <w:szCs w:val="84"/>
          <w:highlight w:val="none"/>
          <w:shd w:val="clear" w:color="auto" w:fill="auto"/>
        </w:rPr>
      </w:pPr>
      <w:r>
        <w:rPr>
          <w:rFonts w:ascii="仿宋_GB2312" w:hAnsi="仿宋_GB2312" w:eastAsia="仿宋_GB2312" w:cs="仿宋_GB2312"/>
          <w:b/>
          <w:color w:val="auto"/>
          <w:sz w:val="84"/>
          <w:szCs w:val="84"/>
          <w:highlight w:val="none"/>
          <w:shd w:val="clear" w:color="auto" w:fill="auto"/>
        </w:rPr>
        <w:t>货物和服务项目</w:t>
      </w:r>
    </w:p>
    <w:p>
      <w:pPr>
        <w:pStyle w:val="12"/>
        <w:jc w:val="center"/>
        <w:outlineLvl w:val="0"/>
        <w:rPr>
          <w:color w:val="auto"/>
          <w:sz w:val="84"/>
          <w:szCs w:val="84"/>
          <w:highlight w:val="none"/>
          <w:shd w:val="clear" w:color="auto" w:fill="auto"/>
        </w:rPr>
      </w:pPr>
      <w:r>
        <w:rPr>
          <w:rFonts w:ascii="仿宋_GB2312" w:hAnsi="仿宋_GB2312" w:eastAsia="仿宋_GB2312" w:cs="仿宋_GB2312"/>
          <w:b/>
          <w:color w:val="auto"/>
          <w:sz w:val="84"/>
          <w:szCs w:val="84"/>
          <w:highlight w:val="none"/>
          <w:shd w:val="clear" w:color="auto" w:fill="auto"/>
        </w:rPr>
        <w:t>公开招标文件</w:t>
      </w:r>
    </w:p>
    <w:p>
      <w:pPr>
        <w:pStyle w:val="12"/>
        <w:jc w:val="center"/>
        <w:outlineLvl w:val="2"/>
        <w:rPr>
          <w:rFonts w:ascii="仿宋_GB2312" w:hAnsi="仿宋_GB2312" w:eastAsia="仿宋_GB2312" w:cs="仿宋_GB2312"/>
          <w:b/>
          <w:color w:val="auto"/>
          <w:sz w:val="30"/>
          <w:szCs w:val="30"/>
          <w:highlight w:val="none"/>
          <w:shd w:val="clear" w:color="auto" w:fill="auto"/>
        </w:rPr>
      </w:pPr>
    </w:p>
    <w:p>
      <w:pPr>
        <w:pStyle w:val="12"/>
        <w:jc w:val="center"/>
        <w:outlineLvl w:val="2"/>
        <w:rPr>
          <w:rFonts w:ascii="仿宋_GB2312" w:hAnsi="仿宋_GB2312" w:eastAsia="仿宋_GB2312" w:cs="仿宋_GB2312"/>
          <w:b/>
          <w:color w:val="auto"/>
          <w:sz w:val="30"/>
          <w:szCs w:val="30"/>
          <w:highlight w:val="none"/>
          <w:shd w:val="clear" w:color="auto" w:fill="auto"/>
        </w:rPr>
      </w:pPr>
    </w:p>
    <w:p>
      <w:pPr>
        <w:pStyle w:val="12"/>
        <w:jc w:val="center"/>
        <w:outlineLvl w:val="2"/>
        <w:rPr>
          <w:rFonts w:ascii="仿宋_GB2312" w:hAnsi="仿宋_GB2312" w:eastAsia="仿宋_GB2312" w:cs="仿宋_GB2312"/>
          <w:b/>
          <w:color w:val="auto"/>
          <w:sz w:val="30"/>
          <w:szCs w:val="30"/>
          <w:highlight w:val="none"/>
          <w:shd w:val="clear" w:color="auto" w:fill="auto"/>
        </w:rPr>
      </w:pPr>
    </w:p>
    <w:p>
      <w:pPr>
        <w:pStyle w:val="12"/>
        <w:jc w:val="center"/>
        <w:outlineLvl w:val="2"/>
        <w:rPr>
          <w:rFonts w:ascii="仿宋_GB2312" w:hAnsi="仿宋_GB2312" w:eastAsia="仿宋_GB2312" w:cs="仿宋_GB2312"/>
          <w:b/>
          <w:color w:val="auto"/>
          <w:sz w:val="30"/>
          <w:szCs w:val="30"/>
          <w:highlight w:val="none"/>
          <w:shd w:val="clear" w:color="auto" w:fill="auto"/>
        </w:rPr>
      </w:pPr>
    </w:p>
    <w:p>
      <w:pPr>
        <w:pStyle w:val="12"/>
        <w:jc w:val="center"/>
        <w:outlineLvl w:val="2"/>
        <w:rPr>
          <w:rFonts w:ascii="仿宋_GB2312" w:hAnsi="仿宋_GB2312" w:eastAsia="仿宋_GB2312" w:cs="仿宋_GB2312"/>
          <w:b/>
          <w:color w:val="auto"/>
          <w:sz w:val="30"/>
          <w:szCs w:val="30"/>
          <w:highlight w:val="none"/>
          <w:shd w:val="clear" w:color="auto" w:fill="auto"/>
        </w:rPr>
      </w:pPr>
    </w:p>
    <w:p>
      <w:pPr>
        <w:pStyle w:val="12"/>
        <w:jc w:val="center"/>
        <w:outlineLvl w:val="2"/>
        <w:rPr>
          <w:rFonts w:ascii="仿宋_GB2312" w:hAnsi="仿宋_GB2312" w:eastAsia="仿宋_GB2312" w:cs="仿宋_GB2312"/>
          <w:b/>
          <w:color w:val="auto"/>
          <w:sz w:val="30"/>
          <w:szCs w:val="30"/>
          <w:highlight w:val="none"/>
          <w:shd w:val="clear" w:color="auto" w:fill="auto"/>
        </w:rPr>
      </w:pPr>
    </w:p>
    <w:p>
      <w:pPr>
        <w:pStyle w:val="12"/>
        <w:jc w:val="center"/>
        <w:outlineLvl w:val="2"/>
        <w:rPr>
          <w:rFonts w:ascii="仿宋_GB2312" w:hAnsi="仿宋_GB2312" w:eastAsia="仿宋_GB2312" w:cs="仿宋_GB2312"/>
          <w:b/>
          <w:color w:val="auto"/>
          <w:sz w:val="30"/>
          <w:szCs w:val="30"/>
          <w:highlight w:val="none"/>
          <w:shd w:val="clear" w:color="auto" w:fill="auto"/>
        </w:rPr>
      </w:pPr>
    </w:p>
    <w:p>
      <w:pPr>
        <w:pStyle w:val="12"/>
        <w:jc w:val="center"/>
        <w:outlineLvl w:val="2"/>
        <w:rPr>
          <w:rFonts w:ascii="仿宋_GB2312" w:hAnsi="仿宋_GB2312" w:eastAsia="仿宋_GB2312" w:cs="仿宋_GB2312"/>
          <w:b/>
          <w:color w:val="auto"/>
          <w:sz w:val="30"/>
          <w:szCs w:val="30"/>
          <w:highlight w:val="none"/>
          <w:shd w:val="clear" w:color="auto" w:fill="auto"/>
        </w:rPr>
      </w:pPr>
    </w:p>
    <w:p>
      <w:pPr>
        <w:pStyle w:val="12"/>
        <w:jc w:val="center"/>
        <w:outlineLvl w:val="2"/>
        <w:rPr>
          <w:color w:val="auto"/>
          <w:sz w:val="30"/>
          <w:szCs w:val="30"/>
          <w:highlight w:val="none"/>
          <w:shd w:val="clear" w:color="auto" w:fill="auto"/>
        </w:rPr>
      </w:pPr>
      <w:r>
        <w:rPr>
          <w:rFonts w:ascii="仿宋_GB2312" w:hAnsi="仿宋_GB2312" w:eastAsia="仿宋_GB2312" w:cs="仿宋_GB2312"/>
          <w:b/>
          <w:color w:val="auto"/>
          <w:sz w:val="30"/>
          <w:szCs w:val="30"/>
          <w:highlight w:val="none"/>
          <w:shd w:val="clear" w:color="auto" w:fill="auto"/>
        </w:rPr>
        <w:t>项目名称：三明市公安局2024年市区“平安家园”建设项目</w:t>
      </w:r>
    </w:p>
    <w:p>
      <w:pPr>
        <w:pStyle w:val="12"/>
        <w:jc w:val="center"/>
        <w:outlineLvl w:val="2"/>
        <w:rPr>
          <w:color w:val="auto"/>
          <w:sz w:val="30"/>
          <w:szCs w:val="30"/>
          <w:highlight w:val="none"/>
          <w:shd w:val="clear" w:color="auto" w:fill="auto"/>
        </w:rPr>
      </w:pPr>
      <w:r>
        <w:rPr>
          <w:rFonts w:ascii="仿宋_GB2312" w:hAnsi="仿宋_GB2312" w:eastAsia="仿宋_GB2312" w:cs="仿宋_GB2312"/>
          <w:b/>
          <w:color w:val="auto"/>
          <w:sz w:val="30"/>
          <w:szCs w:val="30"/>
          <w:highlight w:val="none"/>
          <w:shd w:val="clear" w:color="auto" w:fill="auto"/>
        </w:rPr>
        <w:t>备案编号：CGXM-2026-350401-00208[2026]00193</w:t>
      </w:r>
    </w:p>
    <w:p>
      <w:pPr>
        <w:pStyle w:val="12"/>
        <w:jc w:val="center"/>
        <w:outlineLvl w:val="2"/>
        <w:rPr>
          <w:color w:val="auto"/>
          <w:sz w:val="30"/>
          <w:szCs w:val="30"/>
          <w:highlight w:val="none"/>
          <w:shd w:val="clear" w:color="auto" w:fill="auto"/>
        </w:rPr>
      </w:pPr>
      <w:r>
        <w:rPr>
          <w:rFonts w:ascii="仿宋_GB2312" w:hAnsi="仿宋_GB2312" w:eastAsia="仿宋_GB2312" w:cs="仿宋_GB2312"/>
          <w:b/>
          <w:color w:val="auto"/>
          <w:sz w:val="30"/>
          <w:szCs w:val="30"/>
          <w:highlight w:val="none"/>
          <w:shd w:val="clear" w:color="auto" w:fill="auto"/>
        </w:rPr>
        <w:t>项目编号：</w:t>
      </w:r>
      <w:bookmarkStart w:id="0" w:name="OLE_LINK1"/>
      <w:r>
        <w:rPr>
          <w:rFonts w:ascii="仿宋_GB2312" w:hAnsi="仿宋_GB2312" w:eastAsia="仿宋_GB2312" w:cs="仿宋_GB2312"/>
          <w:b/>
          <w:color w:val="auto"/>
          <w:sz w:val="30"/>
          <w:szCs w:val="30"/>
          <w:highlight w:val="none"/>
          <w:shd w:val="clear" w:color="auto" w:fill="auto"/>
        </w:rPr>
        <w:t>[350401]RR[GK]2026003</w:t>
      </w:r>
      <w:bookmarkEnd w:id="0"/>
    </w:p>
    <w:p>
      <w:pPr>
        <w:pStyle w:val="12"/>
        <w:jc w:val="center"/>
        <w:outlineLvl w:val="2"/>
        <w:rPr>
          <w:color w:val="auto"/>
          <w:sz w:val="30"/>
          <w:szCs w:val="30"/>
          <w:highlight w:val="none"/>
          <w:shd w:val="clear" w:color="auto" w:fill="auto"/>
        </w:rPr>
      </w:pPr>
      <w:r>
        <w:rPr>
          <w:rFonts w:ascii="仿宋_GB2312" w:hAnsi="仿宋_GB2312" w:eastAsia="仿宋_GB2312" w:cs="仿宋_GB2312"/>
          <w:b/>
          <w:color w:val="auto"/>
          <w:sz w:val="30"/>
          <w:szCs w:val="30"/>
          <w:highlight w:val="none"/>
          <w:shd w:val="clear" w:color="auto" w:fill="auto"/>
        </w:rPr>
        <w:t>采购人：三明市公安局</w:t>
      </w:r>
    </w:p>
    <w:p>
      <w:pPr>
        <w:pStyle w:val="12"/>
        <w:jc w:val="center"/>
        <w:outlineLvl w:val="2"/>
        <w:rPr>
          <w:color w:val="auto"/>
          <w:sz w:val="30"/>
          <w:szCs w:val="30"/>
          <w:highlight w:val="none"/>
          <w:shd w:val="clear" w:color="auto" w:fill="auto"/>
        </w:rPr>
      </w:pPr>
      <w:r>
        <w:rPr>
          <w:rFonts w:ascii="仿宋_GB2312" w:hAnsi="仿宋_GB2312" w:eastAsia="仿宋_GB2312" w:cs="仿宋_GB2312"/>
          <w:b/>
          <w:color w:val="auto"/>
          <w:sz w:val="30"/>
          <w:szCs w:val="30"/>
          <w:highlight w:val="none"/>
          <w:shd w:val="clear" w:color="auto" w:fill="auto"/>
        </w:rPr>
        <w:t>代理机构：福建人人招标代理有限公司</w:t>
      </w:r>
    </w:p>
    <w:p>
      <w:pPr>
        <w:pStyle w:val="12"/>
        <w:jc w:val="center"/>
        <w:outlineLvl w:val="2"/>
        <w:rPr>
          <w:color w:val="auto"/>
          <w:sz w:val="30"/>
          <w:szCs w:val="30"/>
          <w:highlight w:val="none"/>
          <w:shd w:val="clear" w:color="auto" w:fill="auto"/>
        </w:rPr>
      </w:pPr>
      <w:r>
        <w:rPr>
          <w:rFonts w:ascii="仿宋_GB2312" w:hAnsi="仿宋_GB2312" w:eastAsia="仿宋_GB2312" w:cs="仿宋_GB2312"/>
          <w:b/>
          <w:color w:val="auto"/>
          <w:sz w:val="30"/>
          <w:szCs w:val="30"/>
          <w:highlight w:val="none"/>
          <w:shd w:val="clear" w:color="auto" w:fill="auto"/>
        </w:rPr>
        <w:t>编制时间：2026年07月</w:t>
      </w:r>
    </w:p>
    <w:p>
      <w:pPr>
        <w:pStyle w:val="12"/>
        <w:jc w:val="center"/>
        <w:outlineLvl w:val="1"/>
        <w:rPr>
          <w:rFonts w:ascii="仿宋_GB2312" w:hAnsi="仿宋_GB2312" w:eastAsia="仿宋_GB2312" w:cs="仿宋_GB2312"/>
          <w:color w:val="auto"/>
          <w:highlight w:val="none"/>
          <w:shd w:val="clear" w:color="auto" w:fil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第一章 投标邀请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福建人人招标代理有限公司 采用公开招标方式组织 三明市公安局2024年市区“平安家园”建设项目 （以下简称：“本项目”）的政府采购活动，现邀请供应商参加投标。</w:t>
      </w:r>
    </w:p>
    <w:p>
      <w:pPr>
        <w:pStyle w:val="12"/>
        <w:ind w:firstLine="480"/>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1、备案编号：CGXM-2026-350401-00208[2026]00193</w:t>
      </w:r>
    </w:p>
    <w:p>
      <w:pPr>
        <w:pStyle w:val="12"/>
        <w:ind w:firstLine="480"/>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2、项目编号：[350401]RR[GK]2026003</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3、预算金额、最高限价：详见《采购标的一览表》。</w:t>
      </w:r>
    </w:p>
    <w:p>
      <w:pPr>
        <w:pStyle w:val="12"/>
        <w:ind w:firstLine="480"/>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4、招标内容及要求：详见《采购标的一览表》及招标文件第五章。</w:t>
      </w:r>
    </w:p>
    <w:p>
      <w:pPr>
        <w:pStyle w:val="12"/>
        <w:ind w:firstLine="480"/>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5、需要落实的政府采购政策</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进口产品：不适用于（采购包1、采购包2、采购包3、采购包4、采购包5）</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节能产品：适用于（采购包1、采购包2），按照财政部《关于印发节能产品政府采购品目清单》（财库〔2019〕19号）或最新公布的品目清单执行。</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环境标志产品：适用于（采购包1、采购包2），按照财政部《关于印发环境标志产品政府采购品目清单的通知》（财库〔2019〕18号）或最新公布的品目清单执行。</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促进中小企业发展的相关政策：</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采购包1：不专门面向中小企业采购</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采购包2：不专门面向中小企业采购</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：专门采购包预留</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面向的企业规模：中小企业</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预留形式：专门采购包预留</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预留比例：100%</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采购包4：专门采购包预留</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面向的企业规模：中小企业</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预留形式：专门采购包预留</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预留比例：100%</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采购包5：专门采购包预留</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面向的企业规模：中小企业</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预留形式：专门采购包预留</w:t>
      </w:r>
    </w:p>
    <w:p>
      <w:pPr>
        <w:pStyle w:val="12"/>
        <w:ind w:firstLine="1000" w:firstLineChars="500"/>
        <w:jc w:val="left"/>
        <w:rPr>
          <w:color w:val="auto"/>
          <w:highlight w:val="none"/>
          <w:shd w:val="clear" w:color="auto" w:fill="auto"/>
        </w:rPr>
      </w:pPr>
      <w:r>
        <w:rPr>
          <w:rFonts w:ascii="仿宋_GB2312" w:hAnsi="仿宋_GB2312" w:eastAsia="仿宋_GB2312" w:cs="仿宋_GB2312"/>
          <w:color w:val="auto"/>
          <w:highlight w:val="none"/>
          <w:shd w:val="clear" w:color="auto" w:fill="auto"/>
        </w:rPr>
        <w:t>预留比例：100%</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6、投标人的资格要求</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6.1法定条件：符合政府采购法第二十二条第一款规定的条件。</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6.2特定条件：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37"/>
        <w:gridCol w:w="68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8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8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其它</w:t>
            </w:r>
          </w:p>
        </w:tc>
        <w:tc>
          <w:tcPr>
            <w:tcW w:w="68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6"/>
        <w:gridCol w:w="68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其它</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6"/>
        <w:gridCol w:w="68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其它</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本采购包属于专门面向中小企业采购。</w:t>
            </w:r>
          </w:p>
        </w:tc>
        <w:tc>
          <w:tcPr>
            <w:tcW w:w="6860"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本采购包为专门面向中小企业采购，投标人须提供中小企业声明函。监狱企业、残疾人福利性单位视同小型、微型企业。</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6"/>
        <w:gridCol w:w="68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rFonts w:hint="default"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其它1</w:t>
            </w:r>
          </w:p>
        </w:tc>
        <w:tc>
          <w:tcPr>
            <w:tcW w:w="6860" w:type="dxa"/>
          </w:tcPr>
          <w:p>
            <w:pPr>
              <w:pStyle w:val="12"/>
              <w:jc w:val="left"/>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须具有省级及以上质量技术监督主管部门颁发的有效的CMA资质证书或中国合格评定国家认可委员会（CNAS）颁发的检验机构认可证书，</w:t>
            </w:r>
            <w:r>
              <w:rPr>
                <w:rFonts w:hint="eastAsia" w:ascii="仿宋_GB2312" w:hAnsi="仿宋_GB2312" w:eastAsia="仿宋_GB2312" w:cs="仿宋_GB2312"/>
                <w:color w:val="auto"/>
                <w:highlight w:val="none"/>
                <w:shd w:val="clear" w:color="auto" w:fill="auto"/>
                <w:lang w:val="en-US" w:eastAsia="zh-CN"/>
              </w:rPr>
              <w:t>须</w:t>
            </w:r>
            <w:r>
              <w:rPr>
                <w:rFonts w:hint="eastAsia" w:ascii="仿宋_GB2312" w:hAnsi="仿宋_GB2312" w:eastAsia="仿宋_GB2312" w:cs="仿宋_GB2312"/>
                <w:color w:val="auto"/>
                <w:highlight w:val="none"/>
                <w:shd w:val="clear" w:color="auto" w:fill="auto"/>
              </w:rPr>
              <w:t>提供证书复印件。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rFonts w:hint="eastAsia" w:eastAsia="仿宋_GB2312"/>
                <w:color w:val="auto"/>
                <w:highlight w:val="none"/>
                <w:shd w:val="clear" w:color="auto" w:fill="auto"/>
                <w:lang w:val="en-US" w:eastAsia="zh-CN"/>
              </w:rPr>
            </w:pPr>
            <w:r>
              <w:rPr>
                <w:rFonts w:ascii="仿宋_GB2312" w:hAnsi="仿宋_GB2312" w:eastAsia="仿宋_GB2312" w:cs="仿宋_GB2312"/>
                <w:color w:val="auto"/>
                <w:highlight w:val="none"/>
                <w:shd w:val="clear" w:color="auto" w:fill="auto"/>
              </w:rPr>
              <w:t>其它</w:t>
            </w:r>
            <w:r>
              <w:rPr>
                <w:rFonts w:hint="eastAsia" w:ascii="仿宋_GB2312" w:hAnsi="仿宋_GB2312" w:eastAsia="仿宋_GB2312" w:cs="仿宋_GB2312"/>
                <w:color w:val="auto"/>
                <w:highlight w:val="none"/>
                <w:shd w:val="clear" w:color="auto" w:fill="auto"/>
                <w:lang w:val="en-US" w:eastAsia="zh-CN"/>
              </w:rPr>
              <w:t>2</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本采购包属于专门面向中小企业采购。</w:t>
            </w:r>
          </w:p>
        </w:tc>
        <w:tc>
          <w:tcPr>
            <w:tcW w:w="68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本采购包为专门面向中小企业采购，投标人须提供中小企业声明函。监狱企业、残疾人福利性单位视同小型、微型企业。</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52"/>
        <w:gridCol w:w="685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85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85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2" w:type="dxa"/>
          </w:tcPr>
          <w:p>
            <w:pPr>
              <w:pStyle w:val="12"/>
              <w:jc w:val="left"/>
              <w:rPr>
                <w:rFonts w:hint="default"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其它1</w:t>
            </w:r>
          </w:p>
        </w:tc>
        <w:tc>
          <w:tcPr>
            <w:tcW w:w="6854" w:type="dxa"/>
          </w:tcPr>
          <w:p>
            <w:pPr>
              <w:pStyle w:val="12"/>
              <w:jc w:val="left"/>
              <w:rPr>
                <w:rFonts w:hint="default" w:ascii="仿宋_GB2312" w:hAnsi="仿宋_GB2312" w:eastAsia="仿宋_GB2312" w:cs="仿宋_GB2312"/>
                <w:color w:val="auto"/>
                <w:highlight w:val="none"/>
                <w:shd w:val="clear" w:color="auto" w:fill="auto"/>
                <w:lang w:val="en-US" w:eastAsia="zh-CN"/>
              </w:rPr>
            </w:pPr>
            <w:r>
              <w:rPr>
                <w:rFonts w:ascii="仿宋_GB2312" w:hAnsi="仿宋_GB2312" w:eastAsia="仿宋_GB2312" w:cs="仿宋_GB2312"/>
                <w:color w:val="auto"/>
                <w:highlight w:val="none"/>
                <w:shd w:val="clear" w:color="auto" w:fill="auto"/>
              </w:rPr>
              <w:t>须提供由公安部第三研究所颁发的《网络安全服务认证证书等级保护测评服务认证》</w:t>
            </w:r>
            <w:r>
              <w:rPr>
                <w:rFonts w:hint="eastAsia" w:ascii="仿宋_GB2312" w:hAnsi="仿宋_GB2312" w:eastAsia="仿宋_GB2312" w:cs="仿宋_GB2312"/>
                <w:color w:val="auto"/>
                <w:highlight w:val="none"/>
                <w:shd w:val="clear" w:color="auto" w:fill="auto"/>
                <w:lang w:val="en-US" w:eastAsia="zh-CN"/>
              </w:rPr>
              <w:t>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2" w:type="dxa"/>
          </w:tcPr>
          <w:p>
            <w:pPr>
              <w:pStyle w:val="12"/>
              <w:jc w:val="left"/>
              <w:rPr>
                <w:rFonts w:hint="eastAsia" w:eastAsia="仿宋_GB2312"/>
                <w:color w:val="auto"/>
                <w:highlight w:val="none"/>
                <w:shd w:val="clear" w:color="auto" w:fill="auto"/>
                <w:lang w:val="en-US" w:eastAsia="zh-CN"/>
              </w:rPr>
            </w:pPr>
            <w:r>
              <w:rPr>
                <w:rFonts w:ascii="仿宋_GB2312" w:hAnsi="仿宋_GB2312" w:eastAsia="仿宋_GB2312" w:cs="仿宋_GB2312"/>
                <w:color w:val="auto"/>
                <w:highlight w:val="none"/>
                <w:shd w:val="clear" w:color="auto" w:fill="auto"/>
              </w:rPr>
              <w:t>其它</w:t>
            </w:r>
            <w:r>
              <w:rPr>
                <w:rFonts w:hint="eastAsia" w:ascii="仿宋_GB2312" w:hAnsi="仿宋_GB2312" w:eastAsia="仿宋_GB2312" w:cs="仿宋_GB2312"/>
                <w:color w:val="auto"/>
                <w:highlight w:val="none"/>
                <w:shd w:val="clear" w:color="auto" w:fill="auto"/>
                <w:lang w:val="en-US" w:eastAsia="zh-CN"/>
              </w:rPr>
              <w:t>2</w:t>
            </w:r>
          </w:p>
        </w:tc>
        <w:tc>
          <w:tcPr>
            <w:tcW w:w="685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2"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本采购包属于专门面向中小企业采购。</w:t>
            </w:r>
          </w:p>
        </w:tc>
        <w:tc>
          <w:tcPr>
            <w:tcW w:w="6854"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本采购包为专门面向中小企业采购，投标人须提供中小企业声明函。监狱企业、残疾人福利性单位视同小型、微型企业。</w:t>
            </w:r>
          </w:p>
        </w:tc>
      </w:tr>
    </w:tbl>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6.3是否接受联合体投标：</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采购包1：不接受</w:t>
      </w:r>
    </w:p>
    <w:p>
      <w:pPr>
        <w:pStyle w:val="12"/>
        <w:ind w:firstLine="1000" w:firstLineChars="50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采购包2：不接受</w:t>
      </w:r>
    </w:p>
    <w:p>
      <w:pPr>
        <w:pStyle w:val="12"/>
        <w:ind w:firstLine="1000" w:firstLineChars="50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采购包3：不接受</w:t>
      </w:r>
    </w:p>
    <w:p>
      <w:pPr>
        <w:pStyle w:val="12"/>
        <w:ind w:firstLine="1000" w:firstLineChars="50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采购包4：不接受</w:t>
      </w:r>
    </w:p>
    <w:p>
      <w:pPr>
        <w:pStyle w:val="12"/>
        <w:ind w:firstLine="1000" w:firstLineChars="50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采购包5：不接受</w:t>
      </w:r>
    </w:p>
    <w:p>
      <w:pPr>
        <w:pStyle w:val="12"/>
        <w:ind w:firstLine="480"/>
        <w:jc w:val="both"/>
        <w:rPr>
          <w:color w:val="auto"/>
          <w:highlight w:val="none"/>
          <w:shd w:val="clear" w:color="auto" w:fill="auto"/>
        </w:rPr>
      </w:pPr>
      <w:r>
        <w:rPr>
          <w:rFonts w:ascii="仿宋_GB2312" w:hAnsi="仿宋_GB2312" w:eastAsia="仿宋_GB2312" w:cs="仿宋_GB2312"/>
          <w:b/>
          <w:color w:val="auto"/>
          <w:highlight w:val="none"/>
          <w:shd w:val="clear" w:color="auto" w:fill="auto"/>
        </w:rPr>
        <w:t>※根据上述资格要求，电子投标文件中应提交的“投标人的资格及资信证明文件”详见招标文件第四章。</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7、招标文件的获取</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7.1、招标文件获取期限：详见招标公告或更正公告，若不一致，以更正公告为准。</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7.3、获取地点及方式：注册账号后，通过福建省政府采购网上公开信息系统以下载方式获取。</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7.4、招标文件售价：0元。</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8、投标截止</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8.1、投标截止时间：详见招标公告或更正公告，若不一致，以更正公告为准。</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8.2、投标人应在投标截止时间前按照福建省政府采购网上公开信息系统设定的操作流程将电子投标文件上传至福建省政府采购网上公开信息系统，否则投标将被拒绝。</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9、开标时间及地点</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详见招标公告或更正公告，若不一致，以更正公告为准。</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10、公告期限</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10.1、招标公告的公告期限：自财政部和福建省财政厅指定的政府采购信息发布媒体最先发布公告之日起5个工作日。</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10.2、招标文件公告期限：招标文件随同招标公告一并发布，其公告期限与招标公告的公告期限保持一致。</w:t>
      </w:r>
    </w:p>
    <w:p>
      <w:pPr>
        <w:pStyle w:val="12"/>
        <w:ind w:firstLine="480"/>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11、采购人：三明市公安局</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地址： 三明市三元区新市北路899号</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邮编： 365000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联系人： 廖明邦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联系电话： 0598-8962204</w:t>
      </w:r>
    </w:p>
    <w:p>
      <w:pPr>
        <w:pStyle w:val="12"/>
        <w:ind w:firstLine="480"/>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12、代理机构：福建人人招标代理有限公司</w:t>
      </w:r>
    </w:p>
    <w:p>
      <w:pPr>
        <w:pStyle w:val="12"/>
        <w:ind w:firstLine="960"/>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地址： 福建省三明市三元区东乾路186号十八层1号、5号</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邮编： 365000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联系人： 张翠林、陈情、雷香艳</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联系电话： 0598-8263999</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附1：账户信息</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投标保证金账户</w:t>
            </w:r>
          </w:p>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开户名称： 福建人人招标代理有限公司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1、投标人应认真核对账户信息，将投标保证金汇入以上账户，并自行承担因汇错投标保证金而产生的一切后果。</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2、投标人在转账或电汇的凭证上应按照以下格式注明，以便核对：“（项目编号：***）的投标保证金”。</w:t>
            </w:r>
          </w:p>
        </w:tc>
      </w:tr>
    </w:tbl>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附2：采购标的一览表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采购包预算金额（元）: 27,500,000.00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采购包最高限价（元）: 27,500,000.00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采购包保证金金额（元）: 275,000.00</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1"/>
        <w:gridCol w:w="1682"/>
        <w:gridCol w:w="1172"/>
        <w:gridCol w:w="1516"/>
        <w:gridCol w:w="1167"/>
        <w:gridCol w:w="1167"/>
        <w:gridCol w:w="116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68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标的名称</w:t>
            </w:r>
          </w:p>
        </w:tc>
        <w:tc>
          <w:tcPr>
            <w:tcW w:w="117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数量</w:t>
            </w:r>
          </w:p>
        </w:tc>
        <w:tc>
          <w:tcPr>
            <w:tcW w:w="15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标的金额 （元）</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所属行业</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68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三元区北部片区视频系统建设</w:t>
            </w:r>
          </w:p>
        </w:tc>
        <w:tc>
          <w:tcPr>
            <w:tcW w:w="1172"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1.00</w:t>
            </w:r>
          </w:p>
        </w:tc>
        <w:tc>
          <w:tcPr>
            <w:tcW w:w="151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27,500,000.00</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工业</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否</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采购包预算金额（元）: 25,300,000.00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采购包最高限价（元）: 25,300,000.00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采购包保证金金额（元）: 253,000.00</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1"/>
        <w:gridCol w:w="1745"/>
        <w:gridCol w:w="879"/>
        <w:gridCol w:w="1516"/>
        <w:gridCol w:w="1167"/>
        <w:gridCol w:w="1167"/>
        <w:gridCol w:w="116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7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标的名称</w:t>
            </w:r>
          </w:p>
        </w:tc>
        <w:tc>
          <w:tcPr>
            <w:tcW w:w="87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数量</w:t>
            </w:r>
          </w:p>
        </w:tc>
        <w:tc>
          <w:tcPr>
            <w:tcW w:w="15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标的金额 （元）</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所属行业</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7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三元区南部片区视频系统建设</w:t>
            </w:r>
          </w:p>
        </w:tc>
        <w:tc>
          <w:tcPr>
            <w:tcW w:w="879"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1.00</w:t>
            </w:r>
          </w:p>
        </w:tc>
        <w:tc>
          <w:tcPr>
            <w:tcW w:w="151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25,300,000.00</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工业</w:t>
            </w:r>
          </w:p>
        </w:tc>
        <w:tc>
          <w:tcPr>
            <w:tcW w:w="116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否</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采购包预算金额（元）: 500,000.00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采购包最高限价（元）: 500,000.00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采购包保证金金额（元）: 5,000.00</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2"/>
        <w:gridCol w:w="1214"/>
        <w:gridCol w:w="955"/>
        <w:gridCol w:w="1731"/>
        <w:gridCol w:w="1105"/>
        <w:gridCol w:w="1484"/>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21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标的名称</w:t>
            </w:r>
          </w:p>
        </w:tc>
        <w:tc>
          <w:tcPr>
            <w:tcW w:w="9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数量</w:t>
            </w:r>
          </w:p>
        </w:tc>
        <w:tc>
          <w:tcPr>
            <w:tcW w:w="173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标的金额 （元）</w:t>
            </w:r>
          </w:p>
        </w:tc>
        <w:tc>
          <w:tcPr>
            <w:tcW w:w="110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14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所属行业</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21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项目监理</w:t>
            </w:r>
          </w:p>
        </w:tc>
        <w:tc>
          <w:tcPr>
            <w:tcW w:w="955"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1.00</w:t>
            </w:r>
          </w:p>
        </w:tc>
        <w:tc>
          <w:tcPr>
            <w:tcW w:w="1731"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500,000.00</w:t>
            </w:r>
          </w:p>
        </w:tc>
        <w:tc>
          <w:tcPr>
            <w:tcW w:w="110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14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软件和信息技术服务业</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否</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采购包预算金额（元）: 150,800.00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采购包最高限价（元）: 150,800.00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采购包保证金金额（元）: 1,508.00</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757"/>
        <w:gridCol w:w="1646"/>
        <w:gridCol w:w="808"/>
        <w:gridCol w:w="1566"/>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标的名称</w:t>
            </w:r>
          </w:p>
        </w:tc>
        <w:tc>
          <w:tcPr>
            <w:tcW w:w="7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数量</w:t>
            </w:r>
          </w:p>
        </w:tc>
        <w:tc>
          <w:tcPr>
            <w:tcW w:w="16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标的金额 （元）</w:t>
            </w:r>
          </w:p>
        </w:tc>
        <w:tc>
          <w:tcPr>
            <w:tcW w:w="80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156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所属行业</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系统测试</w:t>
            </w:r>
          </w:p>
        </w:tc>
        <w:tc>
          <w:tcPr>
            <w:tcW w:w="757"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1.00</w:t>
            </w:r>
          </w:p>
        </w:tc>
        <w:tc>
          <w:tcPr>
            <w:tcW w:w="164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150,800.00</w:t>
            </w:r>
          </w:p>
        </w:tc>
        <w:tc>
          <w:tcPr>
            <w:tcW w:w="80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156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软件和信息技术服务业</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否</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采购包预算金额（元）: 92,000.00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采购包最高限价（元）: 92,000.00</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采购包保证金金额（元）: 920.00</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7"/>
        <w:gridCol w:w="1657"/>
        <w:gridCol w:w="1187"/>
        <w:gridCol w:w="1187"/>
        <w:gridCol w:w="878"/>
        <w:gridCol w:w="1496"/>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6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标的名称</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数量</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标的金额 （元）</w:t>
            </w:r>
          </w:p>
        </w:tc>
        <w:tc>
          <w:tcPr>
            <w:tcW w:w="87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149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所属行业</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6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网络安全等级保护测评</w:t>
            </w:r>
          </w:p>
        </w:tc>
        <w:tc>
          <w:tcPr>
            <w:tcW w:w="1187"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1.00</w:t>
            </w:r>
          </w:p>
        </w:tc>
        <w:tc>
          <w:tcPr>
            <w:tcW w:w="1187"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92,000.00</w:t>
            </w:r>
          </w:p>
        </w:tc>
        <w:tc>
          <w:tcPr>
            <w:tcW w:w="87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149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软件和信息技术服务业</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否</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（1）报价要求：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128"/>
        <w:gridCol w:w="1146"/>
        <w:gridCol w:w="880"/>
        <w:gridCol w:w="15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212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报价内容</w:t>
            </w:r>
          </w:p>
        </w:tc>
        <w:tc>
          <w:tcPr>
            <w:tcW w:w="11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88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5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12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三元区北部片区视频系统建设</w:t>
            </w:r>
          </w:p>
        </w:tc>
        <w:tc>
          <w:tcPr>
            <w:tcW w:w="114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88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51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27,500,000.00</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（2）报价明细要求：</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三元区北部片区视频系统建设</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720"/>
        <w:gridCol w:w="1485"/>
        <w:gridCol w:w="765"/>
        <w:gridCol w:w="672"/>
        <w:gridCol w:w="1516"/>
        <w:gridCol w:w="788"/>
        <w:gridCol w:w="11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7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报价明细内容</w:t>
            </w:r>
          </w:p>
        </w:tc>
        <w:tc>
          <w:tcPr>
            <w:tcW w:w="14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报价要求</w:t>
            </w:r>
          </w:p>
        </w:tc>
        <w:tc>
          <w:tcPr>
            <w:tcW w:w="76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67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5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78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1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7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三元区北部片区视频系统建设</w:t>
            </w:r>
          </w:p>
        </w:tc>
        <w:tc>
          <w:tcPr>
            <w:tcW w:w="14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不得超出采购包最高限价</w:t>
            </w:r>
          </w:p>
        </w:tc>
        <w:tc>
          <w:tcPr>
            <w:tcW w:w="76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67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51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27,500,000.00</w:t>
            </w:r>
          </w:p>
        </w:tc>
        <w:tc>
          <w:tcPr>
            <w:tcW w:w="78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1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（1）报价要求：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125"/>
        <w:gridCol w:w="1125"/>
        <w:gridCol w:w="904"/>
        <w:gridCol w:w="15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212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报价内容</w:t>
            </w:r>
          </w:p>
        </w:tc>
        <w:tc>
          <w:tcPr>
            <w:tcW w:w="112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90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5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12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三元区南部片区视频系统建设</w:t>
            </w:r>
          </w:p>
        </w:tc>
        <w:tc>
          <w:tcPr>
            <w:tcW w:w="112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90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51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25,300,000.00</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（2）报价明细要求：</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三元区南部片区视频系统建设</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720"/>
        <w:gridCol w:w="1485"/>
        <w:gridCol w:w="765"/>
        <w:gridCol w:w="672"/>
        <w:gridCol w:w="1516"/>
        <w:gridCol w:w="788"/>
        <w:gridCol w:w="11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7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报价明细内容</w:t>
            </w:r>
          </w:p>
        </w:tc>
        <w:tc>
          <w:tcPr>
            <w:tcW w:w="14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报价要求</w:t>
            </w:r>
          </w:p>
        </w:tc>
        <w:tc>
          <w:tcPr>
            <w:tcW w:w="76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67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5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78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1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7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三元区南部片区视频系统建设</w:t>
            </w:r>
          </w:p>
        </w:tc>
        <w:tc>
          <w:tcPr>
            <w:tcW w:w="14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不得超出采购包最高限价</w:t>
            </w:r>
          </w:p>
        </w:tc>
        <w:tc>
          <w:tcPr>
            <w:tcW w:w="76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67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51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25,300,000.00</w:t>
            </w:r>
          </w:p>
        </w:tc>
        <w:tc>
          <w:tcPr>
            <w:tcW w:w="78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16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（1）报价要求：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420"/>
        <w:gridCol w:w="1575"/>
        <w:gridCol w:w="1159"/>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4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报价内容</w:t>
            </w:r>
          </w:p>
        </w:tc>
        <w:tc>
          <w:tcPr>
            <w:tcW w:w="157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115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4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项目监理</w:t>
            </w:r>
          </w:p>
        </w:tc>
        <w:tc>
          <w:tcPr>
            <w:tcW w:w="157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115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384"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500,000.00</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（2）报价明细要求：</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项目监理</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450"/>
        <w:gridCol w:w="1695"/>
        <w:gridCol w:w="1020"/>
        <w:gridCol w:w="695"/>
        <w:gridCol w:w="1216"/>
        <w:gridCol w:w="815"/>
        <w:gridCol w:w="12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45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报价明细内容</w:t>
            </w:r>
          </w:p>
        </w:tc>
        <w:tc>
          <w:tcPr>
            <w:tcW w:w="169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报价要求</w:t>
            </w:r>
          </w:p>
        </w:tc>
        <w:tc>
          <w:tcPr>
            <w:tcW w:w="10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69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2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81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21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45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项目监理</w:t>
            </w:r>
          </w:p>
        </w:tc>
        <w:tc>
          <w:tcPr>
            <w:tcW w:w="169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不得超出采购包最高限价</w:t>
            </w:r>
          </w:p>
        </w:tc>
        <w:tc>
          <w:tcPr>
            <w:tcW w:w="10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69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21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500,000.00</w:t>
            </w:r>
          </w:p>
        </w:tc>
        <w:tc>
          <w:tcPr>
            <w:tcW w:w="81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21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（1）报价要求：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690"/>
        <w:gridCol w:w="1305"/>
        <w:gridCol w:w="1159"/>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69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报价内容</w:t>
            </w:r>
          </w:p>
        </w:tc>
        <w:tc>
          <w:tcPr>
            <w:tcW w:w="130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115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69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系统测试</w:t>
            </w:r>
          </w:p>
        </w:tc>
        <w:tc>
          <w:tcPr>
            <w:tcW w:w="130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115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384"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150,800.00</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（2）报价明细要求：</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系统测试</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465"/>
        <w:gridCol w:w="1455"/>
        <w:gridCol w:w="1185"/>
        <w:gridCol w:w="755"/>
        <w:gridCol w:w="1216"/>
        <w:gridCol w:w="815"/>
        <w:gridCol w:w="12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46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报价明细内容</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报价要求</w:t>
            </w:r>
          </w:p>
        </w:tc>
        <w:tc>
          <w:tcPr>
            <w:tcW w:w="11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2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81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21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46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系统测试</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不得超出采购包最高限价</w:t>
            </w:r>
          </w:p>
        </w:tc>
        <w:tc>
          <w:tcPr>
            <w:tcW w:w="11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216"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150,800.00</w:t>
            </w:r>
          </w:p>
        </w:tc>
        <w:tc>
          <w:tcPr>
            <w:tcW w:w="81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21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（1）报价要求：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405"/>
        <w:gridCol w:w="1440"/>
        <w:gridCol w:w="1309"/>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40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报价内容</w:t>
            </w:r>
          </w:p>
        </w:tc>
        <w:tc>
          <w:tcPr>
            <w:tcW w:w="144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130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40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网络安全等级保护测评</w:t>
            </w:r>
          </w:p>
        </w:tc>
        <w:tc>
          <w:tcPr>
            <w:tcW w:w="144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130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1384"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92,000.00</w:t>
            </w:r>
          </w:p>
        </w:tc>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（2）报价明细要求：</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网络安全等级保护测评</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2050"/>
        <w:gridCol w:w="1481"/>
        <w:gridCol w:w="832"/>
        <w:gridCol w:w="722"/>
        <w:gridCol w:w="963"/>
        <w:gridCol w:w="825"/>
        <w:gridCol w:w="123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205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报价明细内容</w:t>
            </w:r>
          </w:p>
        </w:tc>
        <w:tc>
          <w:tcPr>
            <w:tcW w:w="14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报价要求</w:t>
            </w:r>
          </w:p>
        </w:tc>
        <w:tc>
          <w:tcPr>
            <w:tcW w:w="83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计量单位</w:t>
            </w:r>
          </w:p>
        </w:tc>
        <w:tc>
          <w:tcPr>
            <w:tcW w:w="72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报价单位</w:t>
            </w:r>
          </w:p>
        </w:tc>
        <w:tc>
          <w:tcPr>
            <w:tcW w:w="96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最高限价</w:t>
            </w:r>
          </w:p>
        </w:tc>
        <w:tc>
          <w:tcPr>
            <w:tcW w:w="82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价款形式</w:t>
            </w:r>
          </w:p>
        </w:tc>
        <w:tc>
          <w:tcPr>
            <w:tcW w:w="123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05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网络安全等级保护测评</w:t>
            </w:r>
          </w:p>
        </w:tc>
        <w:tc>
          <w:tcPr>
            <w:tcW w:w="14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不得超出采购包最高限价</w:t>
            </w:r>
          </w:p>
        </w:tc>
        <w:tc>
          <w:tcPr>
            <w:tcW w:w="83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w:t>
            </w:r>
          </w:p>
        </w:tc>
        <w:tc>
          <w:tcPr>
            <w:tcW w:w="72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元</w:t>
            </w:r>
          </w:p>
        </w:tc>
        <w:tc>
          <w:tcPr>
            <w:tcW w:w="963"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92,000.00</w:t>
            </w:r>
          </w:p>
        </w:tc>
        <w:tc>
          <w:tcPr>
            <w:tcW w:w="82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总价</w:t>
            </w:r>
          </w:p>
        </w:tc>
        <w:tc>
          <w:tcPr>
            <w:tcW w:w="123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无</w:t>
            </w:r>
          </w:p>
        </w:tc>
      </w:tr>
    </w:tbl>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第二章 投标人须知前附表</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一、投标人须知前附表1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1"/>
        <w:gridCol w:w="1455"/>
        <w:gridCol w:w="608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招标文件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（第三章）</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6.1</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是否组织现场考察或召开开标前答疑会：</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采购包1：不组织</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采购包2：不组织</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采购包3：不组织</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采购包4：不组织</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10.4</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投标文件的份数：</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（1）可读介质（光盘或U盘） 0 份：投标人应将其上传至福建省政府采购网上公开信息系统的电子投标文件在该可读介质中另存 0 份。</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10.7-（1）</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是否允许中标人将本项目的非主体、非关键性工作进行分包：</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采购包1：不允许合同分包；</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采购包2：不允许合同分包；</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采购包3：不允许合同分包；</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采购包4：不允许合同分包；</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10.8-（1）</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12.1</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确定中标候选人名单：</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采购包1：3名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采购包2：3名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采购包3：3名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采购包4：3名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采购包5：3名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12.2</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本项目中标人的确定（以采购包为单位）：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 采购人应在政府采购招投标管理办法规定的时限内确定中标人。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（2）若出现中标候选人并列情形，则按照下列方式确定中标人：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①招标文件规定的方式：</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②若本款第①点规定方式为“无”，则按照下列方式确定：</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③若本款第①、②点规定方式均为“无”，则按照下列方式确定：随机抽取。</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（3）本项目确定的中标人家数：</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采购包1：1名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采购包2：1名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采购包3：1名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采购包4：1名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13.2</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15.1-（2）</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9</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15.4</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招标文件的质疑</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（1）潜在投标人可在质疑时效期间内对招标文件以书面形式提出质疑。</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（2）质疑时效期间：应在依法获取招标文件之日起7个工作日内向 福建人人招标代理有限公司 提出，依法获取招标文件的时间以福建省政府采购网上公开信息系统记载的为准。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10</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16.1</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监督管理部门： 三明市财政局采购监督管理办公室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11</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18.1</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财政部和福建省财政厅指定的政府采购信息发布媒体（以下简称：“指定媒体”）：</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（1）中国政府采购网，网址www.ccgp.gov.cn。</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（2）中国政府采购网福建分网（福建省政府采购网），网址zfcg.czt.fujian.gov.cn。</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12</w:t>
            </w:r>
          </w:p>
        </w:tc>
        <w:tc>
          <w:tcPr>
            <w:tcW w:w="14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19</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其他事项：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(1)本项目代理服务费：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本项目收取代理服务费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代理服务费用收取对象：中标/成交供应商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代理服务费收费标准：①按包干价收取；采购包一：5</w:t>
            </w:r>
            <w:r>
              <w:rPr>
                <w:rFonts w:hint="eastAsia" w:ascii="仿宋_GB2312" w:hAnsi="仿宋_GB2312" w:eastAsia="仿宋_GB2312" w:cs="仿宋_GB2312"/>
                <w:color w:val="auto"/>
                <w:highlight w:val="none"/>
                <w:shd w:val="clear" w:color="auto" w:fill="auto"/>
                <w:lang w:val="en-US" w:eastAsia="zh-CN"/>
              </w:rPr>
              <w:t>7</w:t>
            </w:r>
            <w:r>
              <w:rPr>
                <w:rFonts w:ascii="仿宋_GB2312" w:hAnsi="仿宋_GB2312" w:eastAsia="仿宋_GB2312" w:cs="仿宋_GB2312"/>
                <w:color w:val="auto"/>
                <w:highlight w:val="none"/>
                <w:shd w:val="clear" w:color="auto" w:fill="auto"/>
              </w:rPr>
              <w:t>000元；采购包二：40000元；采购包三：</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000元；采购包四：</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000元；采购包五：</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000元。②收取方式：中标人在领取中标通知书前向招标代理机构以转账或汇款方式一次性支付缴纳代理服务费，缴后不退；③缴纳代理服务费专户：开户名称：福建人人招标代理有限公司；开户行：招商银行股份有限公司三明分行；账号：598900323910906； ④福建人人招标代理有限公司邮箱：fjrrzb@126.com</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(2)其他：</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①a.在法定质疑期内质疑人须一次性提出针对同一采购程序环节的质疑，二（多）次质疑不予受理。 b.质疑人在递交质疑函时除应提供本招标文件规定的相关材料外，还须提供质疑人已在福建省政府采购网上公开信息系统上获取招标文件的证明文件（体现查看时间或获取招标文件时间，查看时间或获取招标文件时间以福建省政府采购网上公开信息系统记载为准。），否则递交的质疑函将不予受理。②本项目执行《关于福建省财政厅关于电子化政府采购项目中视为串标情形认定与处理的指导意见》（闽财购〔2018〕30号）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6" w:type="dxa"/>
            <w:gridSpan w:val="2"/>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w:t>
            </w:r>
          </w:p>
        </w:tc>
        <w:tc>
          <w:tcPr>
            <w:tcW w:w="608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后有投标人须知前附表2，请勿遗漏。</w:t>
            </w:r>
          </w:p>
        </w:tc>
      </w:tr>
    </w:tbl>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二、投标人须知前附表2</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1"/>
        <w:gridCol w:w="726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4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726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4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726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（1）电子招标投标活动的专门规定适用本项目电子招标投标活动。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（2）将招标文件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的内容修正为下列内容：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后适用本项目的电子招标投标活动。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（3）将下列内容增列为招标文件的组成部分（以下简称：“增列内容”）适用本项目的电子招标投标活动，若增列内容与招标文件其他章节内容有冲突，应以增列内容为准：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①电子招标投标活动的具体操作流程以福建省政府采购网上公开信息系统设定的为准。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②关于电子投标文件：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a.投标人应按照福建省政府采购网上公开信息系统设定的评审节点编制电子投标文件，否则资格审查小组、评标委员会将按照不利于投标人的内容进行认定。</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③关于证明材料或资料：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b.若投标人提供注明“复印件无效”或“复印无效”的证明材料或资料，应结合上文a条款进行判定，若招标文件未要求投标人提供原件，投标人提供原件，复印件（含扫描件）均视为满足招标文件要求。</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④关于“全称”、“投标人代表签字”及“加盖单位公章”：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a.在电子投标文件中，涉及“全称”和“投标人代表签字”的内容可使用打字录入方式完成。</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b.在电子投标文件中，涉及“加盖单位公章”的内容应使用投标人的CA证书完成，否则投标无效。</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c.在电子投标文件中，若投标人按照本增列内容第④点第b项规定加盖其单位公章，则出现无全称、或投标人代表未签字等情形，不视为投标无效。</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⑤关于投标人的CA证书：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a.投标人的CA证书应在系统规定时间内使用CA证书进行电子投标文件的解密操作，逾期未解密的视为放弃投标。</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b.投标人的CA证书可采用信封（包括但不限于：信封、档案袋、文件袋等）作为外包装进行单独包装。外包装密封、不密封皆可。</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c.投标人的CA证书或外包装应标记“项目名称、项目编号、投标人的全称”等内容，以方便识别、使用。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d.投标人的CA证书应能正常、有效使用，否则产生不利后果由投标人承担责任。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⑥关于投标截止时间过后</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a.未按招标文件规定提交投标保证金的，其投标将按无效投标处理。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b.有下列情形之一的，其投标无效,其保证金不予退还或通过投标保函进行索赔：</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b1不同投标人的电子投标文件具有相同内部识别码；</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b2不同投标人的投标保证金从同一单位或个人的账户转出；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b3投标人的投标保证金同一采购包下有其他投标人提交的投标保证金；</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b4不同投标人存在串通投标的其他情形。</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⑧其他：</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r>
    </w:tbl>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第三章 投标人须知</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一、总则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1、适用范围</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1.1适用于招标文件载明项目的政府采购活动（以下简称：“本次采购活动”）。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2、定义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2.1“采购标的”指招标文件载明的需要采购的货物或服务。</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2.2“潜在投标人”指按照招标文件第一章第7条规定获取招标文件且有意向参加本项目投标的供应商。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2.3“投标人”指按照招标文件第一章第7条规定获取招标文件并参加本项目投标的供应商。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2.4“单位负责人”指单位法定代表人或法律、法规规定代表单位行使职权的主要负责人。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2.5“投标人代表”指投标人的单位负责人或“单位负责人授权书”中载明的接受授权方。</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二、投标人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3、合格投标人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3.1一般规定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（2）投标人的资格要求：详见招标文件第一章。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3.2若本项目接受联合体投标且投标人为联合体，则联合体各方应遵守本章第3.1条规定，同时还应遵守下列规定：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（1）联合体各方应提交联合体协议，联合体协议应符合招标文件规定。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（2）联合体各方不得再单独参加或与其他供应商另外组成联合体参加同一合同项下的投标。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（3）联合体各方应共同与采购人签订政府采购合同，就政府采购合同约定的事项对采购人承担连带责任。</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（5）联合体一方放弃中标的，视为联合体整体放弃中标，联合体各方承担连带责任。</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（6）如本项目不接受联合体投标而投标人为联合体的，或者本项目接受联合体投标但投标人组成的联合体不符合本章第3.2条规定的，投标无效。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4、投标费用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4.1除招标文件另有规定外，投标人应自行承担其参加本项目投标所涉及的一切费用。</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三、招标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5、招标文件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5.1招标文件由下述部分组成：</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（1）投标邀请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（2）投标人须知前附表（表1、2）</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（3）投标人须知</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（4）资格审查与评标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（5）招标内容及要求</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（6）政府采购合同（参考文本）</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（7）电子投标文件格式</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（8）按照招标文件规定作为招标文件组成部分的其他内容（若有）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5.2招标文件的澄清或修改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 福建人人招标代理有限公司 可对已发出的招标文件进行必要的澄清或修改，但不得对招标文件载明的采购标的和投标人的资格要求进行改变。</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（2）除本章第5.2条第（3）款规定情形外，澄清或修改的内容可能影响电子投标文件编制的， 福建人人招标代理有限公司 将在投标截止时间至少15个日历日前，在招标文件载明的指定媒体以更正公告的形式发布澄清或修改的内容。不足15个日历日的， 福建人人招标代理有限公司 将顺延投标截止时间及开标时间， 福建人人招标代理有限公司 和投标人受原投标截止时间及开标时间制约的所有权利和义务均延长至新的投标截止时间及开标时间。</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（3）澄清或修改的内容可能改变招标文件载明的采购标的和投标人的资格要求的，本次采购活动结束， 福建人人招标代理有限公司 将依法组织后续采购活动（包括但不限于：重新招标、采用其他方式采购等）。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6、现场考察或开标前答疑会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6.1是否组织现场考察或召开开标前答疑会：详见招标文件第二章。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7、更正公告</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7.1若 福建人人招标代理有限公司 发布更正公告，则更正公告及其所发布的内容或信息（包括但不限于：招标文件的澄清或修改、现场考察或答疑会的有关事宜等）作为招标文件组成部分，对投标人具有约束力。</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7.2更正公告作为 福建人人招标代理有限公司 通知所有潜在投标人的书面形式。</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8、终止公告</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8.1若出现因重大变故导致采购任务取消情形， 福建人人招标代理有限公司 可终止招标并发布终止公告。</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8.2终止公告作为 福建人人招标代理有限公司 通知所有潜在投标人的书面形式。</w:t>
      </w:r>
    </w:p>
    <w:p>
      <w:pPr>
        <w:pStyle w:val="12"/>
        <w:ind w:firstLine="480"/>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四、投标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9、投标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9.1投标人可对招标文件载明的全部或部分采购包进行投标。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9.2投标人应对同一个采购包内的所有内容进行完整投标，否则投标无效。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9.3投标人代表只能接受一个投标人的授权参加投标，否则投标无效。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9.4单位负责人为同一人或存在直接控股、管理关系的不同供应商，不得同时参加同一合同项下的投标，否则投标无效。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9.5为本项目提供整体设计、规范编制或项目管理、监理、检测等服务的供应商，不得参加本项目除整体设计、规范编制和项目管理、监理、检测等服务外的采购活动，否则投标无效。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9.6列入失信被执行人、重大税收违法案件当事人名单、政府采购严重违法失信行为记录名单及其他不符合政府采购法第二十二条规定条件的供应商，不得参加投标，否则投标无效。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9.7有下列情形之一的，视为投标人串通投标，其投标无效：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（1）不同投标人的电子投标文件由同一单位或个人编制；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（2）不同投标人委托同一单位或个人办理投标事宜；</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（3）不同投标人的电子投标文件载明的项目管理成员或联系人员为同一人；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（4）不同投标人的电子投标文件异常一致或投标报价呈规律性差异；</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（5）不同投标人的电子投标文件相互混装；</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（6）不同投标人的投标保证金从同一单位或个人的账户转出；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（7）有关法律、法规和规章及招标文件规定的其他串通投标情形。</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10、电子投标文件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10.1电子投标文件的编制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（1）投标人应先仔细阅读招标文件的全部内容后，再进行电子投标文件的编制。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（2）电子投标文件应按照本章第10.2条规定编制其组成部分。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（3）电子投标文件应满足招标文件提出的实质性要求和条件，并保证其所提交的全部资料是不可割离且真实、有效、准确、完整和不具有任何误导性的，否则造成不利后果由投标人承担责任。</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10.2电子投标文件由下述部分组成：</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（1）资格及资信证明部分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①投标函</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②投标人的资格及资信证明文件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③投标保证金</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（2）报价部分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①开标（报价）一览表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②投标（响应）报价明细表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③招标文件规定的价格扣除证明材料（若有）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④招标文件规定的加分证明材料（若有）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（3）技术商务部分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①标的说明一览表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②技术和服务要求响应表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③商务条件响应表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④投标人提交的其他资料（若有）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⑤招标文件规定作为电子投标文件组成部分的其他内容（若有）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10.3电子投标文件的语言</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（1）除招标文件另有规定外，电子投标文件应使用中文文本，若有不同文本，以中文文本为准。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10.4投标文件的份数：详见招标文件第二章。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10.5电子投标文件的格式</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（1）除招标文件另有规定外，电子投标文件应使用招标文件第七章规定的格式。</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（2）除招标文件另有规定外，电子投标文件应使用不能擦去的墨料或墨水打印、书写或复印。</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（3）除招标文件另有规定外，电子投标文件应使用人民币作为计量货币。</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（4）除招标文件另有规定外，签署、盖章应遵守下列规定：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①电子投标文件应加盖投标人的单位公章。若投标人代表为单位授权的委托代理人，应提供“单位授权书”。</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②电子投标文件应没有涂改或行间插字，除非这些改动是根据 福建人人招标代理有限公司 的指示进行的，或是为改正投标人造成的应修改的错误而进行的。若有前述改动，应按照下列规定之一对改动处进行处理：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a.投标人代表签字确认；</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b.加盖投标人的单位公章或校正章。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10.6投标报价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（1）投标报价超出最高限价将导致投标无效。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（2）最高限价由采购人根据价格测算情况，在预算金额的额度内合理设定。最高限价不得超出预算金额。</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（3）除招标文件另有规定外，电子投标文件不能出现任何选择性的投标报价，即每一个采购包和品目号的采购标的都只能有一个投标报价。任何选择性的投标报价将导致投标无效。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10.7分包</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（1）是否允许中标人将本项目的非主体、非关键性工作进行分包：详见招标文件第二章。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（3）招标文件允许中标人将非主体、非关键性工作进行分包的项目，有下列情形之一的，中标人不得分包：</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①电子投标文件中未载明分包承担主体；</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②电子投标文件载明的分包承担主体不具备相应资质条件；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③电子投标文件载明的分包承担主体拟再次分包；</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④享受中小企业扶持政策获得政府采购合同的，小微企业不得将合同分包给大中型企业，中型企业不得将合同分包给大型企业。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10.8投标有效期</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（1）招标文件载明的投标有效期：详见招标文件第二章。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（2）电子投标文件承诺的投标有效期不得少于招标文件载明的投标有效期，否则投标无效。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（3）根据本次采购活动的需要， 福建人人招标代理有限公司 可于投标有效期届满之前书面要求投标人延长投标有效期，投标人应在 福建人人招标代理有限公司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10.9投标保证金</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（1）投标保证金作为投标人按照招标文件规定履行相应投标责任、义务的约束及担保。</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（2）投标人以电子保函形式提交投标保证金的，保函的有效期应等于或长于电子投标文件承诺的投标有效期，否则投标无效。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（3）提交</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①投标人以汇款形式缴纳投标保证金的，应从其银行账户（基本存款账户）按照下列方式：公对公转账方式向招标文件载明的投标保证金账户提交投标保证金，具体金额详见招标文件第一章。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③其他形式：</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④若本项目接受联合体投标且投标人为联合体，则联合体中的牵头方应按照本章第10.9条第（3）款第①、②、③点规定提交投标保证金。</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※除招标文件另有规定外，未按照上述规定提交投标保证金将导致资格审查不合格。</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（4）退还</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①在投标截止时间前撤回已提交的电子投标文件的投标人，其投标保证金将在 福建人人招标代理有限公司 收到投标人书面撤回通知之日起5个工作日内退回原账户。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②未中标人的投标保证金将在中标通知书发出之日起5个工作日内退回原账户。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③中标人的投标保证金将在政府采购合同签订之日起5个工作日内退回原账户；合同签订之日以福建省政府采购网上公开信息系统记载的为准。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④终止招标的， 福建人人招标代理有限公司 将在终止公告发布之日起5个工作日内退回已收取的投标保证金及其在银行产生的孳息。</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⑤除招标文件另有规定外，质疑或投诉涉及的投标人，若投标保证金尚未退还，则待质疑或投诉处理完毕后不计利息原额退还。</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※本章第10.9条第（4）款第①、②、③点规定的投标保证金退还时限不包括因投标人自身原因导致无法及时退还而增加的时间。</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（6）有下列情形之一的，投标保证金将不予退还或通过投标保函进行索赔：</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①投标人串通投标；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②投标人提供虚假材料；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③投标人采取不正当手段诋毁、排挤其他投标人；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④投标截止时间后，投标人在投标有效期内撤销电子投标文件；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⑤招标文件规定的其他不予退还情形；</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⑥中标人有下列情形之一的：</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a.除不可抗力外，因中标人自身原因未在中标通知书要求的期限内与采购人签订政府采购合同；</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b.未按照招标文件、投标文件的约定签订政府采购合同或提交履约保证金。</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※若上述投标保证金不予退还情形给采购人（采购代理机构）造成损失，则投标人还要承担相应的赔偿责任。</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10.10电子投标文件的提交</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（1）一个投标人只能提交一个电子投标文件，并按照招标文件第一章规定在系统上完成上传、解密操作。</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10.11电子投标文件的补充、修改或撤回</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（1）投标截止时间前，投标人可对所提交的电子投标文件进行补充、修改或撤回，并书面通知 福建人人招标代理有限公司 。</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（2）补充、修改的内容应按照本章第10.5条第（4）款规定进行签署、盖章，并按照本章第10.10条规定提交，否则将被拒收。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※按照上述规定提交的补充、修改内容作为电子投标文件组成部分。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10.12除招标文件另有规定外，有下列情形之一的，投标无效：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（1）电子投标文件未按照招标文件要求签署、盖章；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（2）不符合招标文件中规定的资格要求；</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（3）投标报价超过招标文件中规定的预算金额或最高限价；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（4）电子投标文件含有采购人不能接受的附加条件；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（5）有关法律、法规和规章及招标文件规定的其他无效情形。</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五、开标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11、开标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11.1 福建人人招标代理有限公司 将在招标文件载明的开标时间及地点主持召开开标会，并邀请投标人参加。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11.2开标会的主持人、唱标人、记录人及其他工作人员（若有）均由 福建人人招标代理有限公司 派出，现场监督人员（若有）可由有关方面派出。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11.4开标会应遵守下列规定：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（3）唱标结束后，参加现场开标会的投标人代表应对开标记录进行签字确认，通过远程参与开标流程的投标人须在系统远程签章开启后，在系统规定时间内对开标结果进行签章确认。</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（5）若投标人未到开标现场参加开标会，也未通过远程参加开标会的，视同认可开标结果。</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福建人人招标代理有限公司 提出任何疑义或要求（包括质疑）。</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11.5投标截止时间后，参加投标的投标人不足三家的，不进行开标。同时，本次采购活动结束， 福建人人招标代理有限公司 将依法组织后续采购活动（包括但不限于：重新招标、采用其他方式采购等）。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11.6投标截止时间后撤销投标的处理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投标截止时间后，投标人在投标有效期内撤销投标的，其撤销投标的行为无效。</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六、中标与政府采购合同</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12、中标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12.1本项目推荐的中标候选人家数：详见招标文件第二章。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12.2本项目中标人的确定：详见招标文件第二章。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12.3中标公告</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（1）中标人确定之日起2个工作日内， 福建人人招标代理有限公司 将在招标文件载明的指定媒体以中标公告的形式发布中标结果。</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（2）中标公告的公告期限为1个工作日。</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12.4中标通知书</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（1）中标公告发布的同时， 福建人人招标代理有限公司 将向中标人发出中标通知书。</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（2）中标通知书发出后，采购人不得违法改变中标结果，中标人无正当理由不得放弃中标。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13、政府采购合同</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13.2签订时限：详见须知前附表1的13.2。</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13.3政府采购合同的履行、违约责任和解决争议的方法等适用民法典。</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13.4采购人与中标人应根据政府采购合同的约定依法履行合同义务。</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13.5政府采购合同履行过程中，采购人若需追加与合同标的相同的货物或服务，则追加采购金额不得超过原合同采购金额的10%。</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13.6中标人在政府采购合同履行过程中应遵守有关法律、法规和规章的强制性规定（即使前述强制性规定有可能在招标文件中未予列明）。</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七、询问、质疑与投诉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14、询问</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14.1潜在投标人或投标人对本次采购活动的有关事项若有疑问，可向 福建人人招标代理有限公司 提出询问， 福建人人招标代理有限公司 将按照政府采购法及实施条例的有关规定进行答复。</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15、质疑</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（1）对招标文件提出质疑的，质疑人应为潜在投标人，且两者的身份、名称等均应保持一致。对采购过程、结果提出质疑的，质疑人应为投标人，且两者的身份、名称等均应保持一致。</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（2）质疑人应按照招标文件第二章规定方式提交质疑函。</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（3）质疑函应包括下列主要内容：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①质疑人的基本信息，至少包括：全称、地址、邮政编码等；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②所质疑项目的基本信息，至少包括：项目编号、项目名称等；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③所质疑的具体事项（以下简称：“质疑事项”）；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④针对质疑事项提出的明确请求，前述明确请求指质疑人提出质疑的目的以及希望 福建人人招标代理有限公司 对其质疑作出的处理结果，如：暂停招标投标活动、修改招标文件、停止或纠正违法违规行为、中标结果无效、废标、重新招标等；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⑤针对质疑事项导致质疑人自身权益受到损害的必要证明材料，至少包括：</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a.质疑人代表的身份证明材料：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a2若本项目接受自然人投标且质疑人为自然人的，提供本人的身份证复印件。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b.其他证明材料（即事实依据和必要的法律依据）包括但不限于下列材料：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b1所质疑的具体事项是与自己有利害关系的证明材料；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b2质疑函所述事实存在的证明材料，如：采购文件、采购过程或中标结果违法违规或不符合采购文件要求等证明材料；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b3依法应终止采购程序的证明材料；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b4应重新采购的证明材料；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b5采购文件、采购过程或中标、成交结果损害自己合法权益的证明材料等；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⑥质疑人代表及其联系方法的信息，至少包括：姓名、手机、电子信箱、邮寄地址等。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⑦提出质疑的日期。</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※质疑人为法人或其他组织的，质疑函应由单位负责人或委托代理人签字或盖章，并加盖投标人的单位公章。质疑人为自然人的，质疑函应由本人签字。</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15.2对不符合本章第15.1条规定的质疑，将按照下列规定进行处理：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（1）不符合其中第（1）、（2）条规定的，书面告知质疑人不予受理及其理由。</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（2）不符合其中第（3）条规定的，书面告知质疑人修改、补充后在规定时限内重新提交质疑函。</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15.3对符合本章第15.1条规定的质疑，将按照政府采购法及实施条例、政府采购质疑和投诉办法的有关规定进行答复。</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15.4招标文件的质疑：详见招标文件第二章。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16、投诉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16.2投诉应有明确的请求和必要的证明材料，投诉的事项不得超出已质疑事项的范围。</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八、政府采购政策</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17、政府采购政策由财政部根据国家的经济和社会发展政策并会同国家有关部委制定，包括但不限于下列具体政策要求：</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17.1本国产品与非本国产品相关约定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17.1.1本国产品</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（3）对本国产品的支持政策 政府采购活动中既有本国产品又有非本国产品参与竞争的，依法对本国产品给予价格评审优惠，对本国产品的报价给予20%的价格扣除，用扣除后的价格参与评审。</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17.1.2 非本国产品</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17.1.2.1 进口产品：指通过中国海关报关验放进入中国境内且产自关境外的产品，其中：</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（2）凡在海关特殊监管区域内企业生产或加工（包括从境外进口料件）销往境内其他地区的产品，不作为政府采购项下进口产品。</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（3）对从境外进入海关特殊监管区域，再经办理报关手续后从海关特殊监管区进入境内其他地区的产品，认定为进口产品。</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（4）招标文件列明不允许或未列明允许进口产品参加投标的，均视为拒绝进口产品参加投标。</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17.1.2.2 其它非本国产品：指非进口产品且不符合本国产品标准的产品。</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（1）中小企业指符合下列条件的中型、小型、微型企业：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②符合中小企业划分标准的个体工商户，在政府采购活动中视同中小企业。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（2）在政府采购活动中，供应商提供的货物、工程或者服务符合下列情形的，享受本办法规定的中小企业扶持政策：</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①在货物采购项目中，货物由中小企业制造，即货物由中小企业生产且使用该中小企业商号或者注册商标；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②在工程采购项目中，工程由中小企业承建，即工程施工单位为中小企业；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③在服务采购项目中，服务由中小企业承接，即提供服务的人员为中小企业依照《中华人民共和国劳动合同法》订立劳动合同的从业人员。</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在货物采购项目中，供应商提供的货物既有中小企业制造货物，也有大型企业制造货物的，不享受本办法规定的中小企业扶持政策。</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以联合体形式参加政府采购活动，联合体各方均为中小企业的，联合体视同中小企业。其中，联合体各方均为小微企业的，联合体视同小微企业。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（3）投标人应当按照招标文件明确的采购标的对应行业的划分标准出具中小企业声明函。</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①监狱企业参加采购活动时，应提供由省级以上监狱管理局、戒毒管理局（含新疆生产建设兵团）出具的属于监狱企业的证明文件。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②监狱企业视同小型、微型企业。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（5）残疾人福利性单位指同时符合下列条件的单位：</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①安置的残疾人占本单位在职职工人数的比例不低于25%（含25%），并且安置的残疾人人数不少于10人（含10人）；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②依法与安置的每位残疾人签订了一年以上（含一年）的劳动合同或服务协议；</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③为安置的每位残疾人按月足额缴纳了基本养老保险、基本医疗保险、失业保险、工伤保险和生育保险等社会保险费；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④通过银行等金融机构向安置的每位残疾人，按月支付了不低于单位所在区县适用的经省级人民政府批准的月最低工资标准的工资；</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⑤提供本单位制造的货物、承担的工程或服务，或提供其他残疾人福利性单位制造的货物（不包括使用非残疾人福利性单位注册商标的货物）。</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17.4信用记录指由财政部确定的有关网站提供的相关主体信用信息。信用记录的查询及使用应符合财政部文件（财库[2016]125号）规定。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17.5为落实政府采购政策需满足的要求：详见招标文件第一章。</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九、本项目的有关信息</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18、本项目的有关信息，包括但不限于：招标公告、更正公告（若有）、招标文件、招标文件的澄清或修改（若有）、中标公告、终止公告（若有）、废标公告（若有）等都将在招标文件载明的指定媒体发布。</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18.1指定媒体：详见招标文件第二章。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18.2本项目的潜在投标人或投标人应随时关注指定媒体，否则产生不利后果由其自行承担。</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十、其他事项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19、其他事项：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19.2其他：详见招标文件第二章。</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第四章 资格审查与评标</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一、资格审查</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1、开标结束后，由 福建人人招标代理有限公司 负责资格审查小组的组建及资格审查工作的组织。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1.1资格审查小组</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资格审查小组由3人组成，并负责具体审查事务，其中由采购人派出的采购人代表至少1人，由福建人人招标代理有限公司派出的工作人员至少1人，其余1人可为采购人代表或福建人人招标代理有限公司的工作人员。</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1.2资格审查的依据是招标文件和电子投标文件。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1.3资格审查的范围及内容：电子投标文件（资格及资信证明部分），具体如下：</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（1）“投标函”；</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（2）“投标人的资格及资信证明文件”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①一般资格证明文件：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162"/>
        <w:gridCol w:w="53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单位授权书</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营业执照等证明文件</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提供财务状况报告(财务报告、或资信证明）</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依法缴纳税收证明材料</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依法缴纳社会保障资金证明材料</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具备履行合同所必需设备和专业技术能力的声明函(若有)</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参加采购活动前三年内在经营活动中没有重大违法记录的声明</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信用记录查询结果</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9</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中小企业声明函（以资格条件落实中小企业扶持政策时适用 ）</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10</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联合体协议（若有）</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①招标文件接受联合体投标且投标人为联合体的，投标人应提供本协议；否则无须提供。 ②本协议由委托代理人签字或盖章的，应按照招标文件第七章载明的格式提供“单位授权书”。</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162"/>
        <w:gridCol w:w="53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单位授权书</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营业执照等证明文件</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提供财务状况报告(财务报告、或资信证明）</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依法缴纳税收证明材料</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依法缴纳社会保障资金证明材料</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具备履行合同所必需设备和专业技术能力的声明函(若有)</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参加采购活动前三年内在经营活动中没有重大违法记录的声明</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信用记录查询结果</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9</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中小企业声明函（以资格条件落实中小企业扶持政策时适用 ）</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10</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联合体协议（若有）</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①招标文件接受联合体投标且投标人为联合体的，投标人应提供本协议；否则无须提供。 ②本协议由委托代理人签字或盖章的，应按照招标文件第七章载明的格式提供“单位授权书”。</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162"/>
        <w:gridCol w:w="53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单位授权书</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营业执照等证明文件</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提供财务状况报告(财务报告、或资信证明）</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依法缴纳税收证明材料</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依法缴纳社会保障资金证明材料</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具备履行合同所必需设备和专业技术能力的声明函(若有)</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参加采购活动前三年内在经营活动中没有重大违法记录的声明</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信用记录查询结果</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9</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中小企业声明函（以资格条件落实中小企业扶持政策时适用 ）</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10</w:t>
            </w:r>
          </w:p>
        </w:tc>
        <w:tc>
          <w:tcPr>
            <w:tcW w:w="21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联合体协议（若有）</w:t>
            </w:r>
          </w:p>
        </w:tc>
        <w:tc>
          <w:tcPr>
            <w:tcW w:w="531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①招标文件接受联合体投标且投标人为联合体的，投标人应提供本协议；否则无须提供。 ②本协议由委托代理人签字或盖章的，应按照招标文件第七章载明的格式提供“单位授权书”。</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176"/>
        <w:gridCol w:w="529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单位授权书</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营业执照等证明文件</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提供财务状况报告(财务报告、或资信证明）</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依法缴纳税收证明材料</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依法缴纳社会保障资金证明材料</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具备履行合同所必需设备和专业技术能力的声明函(若有)</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参加采购活动前三年内在经营活动中没有重大违法记录的声明</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信用记录查询结果</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9</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中小企业声明函（以资格条件落实中小企业扶持政策时适用 ）</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10</w:t>
            </w:r>
          </w:p>
        </w:tc>
        <w:tc>
          <w:tcPr>
            <w:tcW w:w="21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联合体协议（若有）</w:t>
            </w:r>
          </w:p>
        </w:tc>
        <w:tc>
          <w:tcPr>
            <w:tcW w:w="529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①招标文件接受联合体投标且投标人为联合体的，投标人应提供本协议；否则无须提供。 ②本协议由委托代理人签字或盖章的，应按照招标文件第七章载明的格式提供“单位授权书”。</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205"/>
        <w:gridCol w:w="527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单位授权书</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营业执照等证明文件</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提供财务状况报告(财务报告、或资信证明）</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依法缴纳税收证明材料</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依法缴纳社会保障资金证明材料</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具备履行合同所必需设备和专业技术能力的声明函(若有)</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参加采购活动前三年内在经营活动中没有重大违法记录的声明</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信用记录查询结果</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9</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中小企业声明函（以资格条件落实中小企业扶持政策时适用 ）</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10</w:t>
            </w:r>
          </w:p>
        </w:tc>
        <w:tc>
          <w:tcPr>
            <w:tcW w:w="22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联合体协议（若有）</w:t>
            </w:r>
          </w:p>
        </w:tc>
        <w:tc>
          <w:tcPr>
            <w:tcW w:w="527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①招标文件接受联合体投标且投标人为联合体的，投标人应提供本协议；否则无须提供。 ②本协议由委托代理人签字或盖章的，应按照招标文件第七章载明的格式提供“单位授权书”。</w:t>
            </w:r>
          </w:p>
        </w:tc>
      </w:tr>
    </w:tbl>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※备注说明</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①投标人应根据自身实际情况提供上述资格要求的证明材料，格式可参考招标文件第七章提供。</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②投标人提供的相应证明材料复印件均应符合：内容完整、清晰、整洁，并由投标人加盖其单位公章。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③根据招标文件第四章第一点资格审查的1.3“④其他资格证明文件”要求，允许供应商采用资格承诺制的并提供符合要求的资格承诺函，视为满足招标文件的资格要求。</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④.其他资格证明文件：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45"/>
        <w:gridCol w:w="63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其它</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43"/>
        <w:gridCol w:w="636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36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36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其它</w:t>
            </w:r>
          </w:p>
        </w:tc>
        <w:tc>
          <w:tcPr>
            <w:tcW w:w="636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57"/>
        <w:gridCol w:w="634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34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34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其它</w:t>
            </w:r>
          </w:p>
        </w:tc>
        <w:tc>
          <w:tcPr>
            <w:tcW w:w="634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57"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本采购包属于专门面向中小企业采购。</w:t>
            </w:r>
          </w:p>
        </w:tc>
        <w:tc>
          <w:tcPr>
            <w:tcW w:w="6349"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本采购包为专门面向中小企业采购，投标人须提供中小企业声明函。监狱企业、残疾人福利性单位视同小型、微型企业。</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45"/>
        <w:gridCol w:w="63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vAlign w:val="top"/>
          </w:tcPr>
          <w:p>
            <w:pPr>
              <w:pStyle w:val="12"/>
              <w:jc w:val="left"/>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其它1</w:t>
            </w:r>
          </w:p>
        </w:tc>
        <w:tc>
          <w:tcPr>
            <w:tcW w:w="6361" w:type="dxa"/>
            <w:vAlign w:val="top"/>
          </w:tcPr>
          <w:p>
            <w:pPr>
              <w:pStyle w:val="12"/>
              <w:jc w:val="left"/>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须具有省级及以上质量技术监督主管部门颁发的有效的CMA资质证书或中国合格评定国家认可委员会（CNAS）颁发的检验机构认可证书，</w:t>
            </w:r>
            <w:r>
              <w:rPr>
                <w:rFonts w:hint="eastAsia" w:ascii="仿宋_GB2312" w:hAnsi="仿宋_GB2312" w:eastAsia="仿宋_GB2312" w:cs="仿宋_GB2312"/>
                <w:color w:val="auto"/>
                <w:highlight w:val="none"/>
                <w:shd w:val="clear" w:color="auto" w:fill="auto"/>
                <w:lang w:val="en-US" w:eastAsia="zh-CN"/>
              </w:rPr>
              <w:t>须</w:t>
            </w:r>
            <w:r>
              <w:rPr>
                <w:rFonts w:hint="eastAsia" w:ascii="仿宋_GB2312" w:hAnsi="仿宋_GB2312" w:eastAsia="仿宋_GB2312" w:cs="仿宋_GB2312"/>
                <w:color w:val="auto"/>
                <w:highlight w:val="none"/>
                <w:shd w:val="clear" w:color="auto" w:fill="auto"/>
              </w:rPr>
              <w:t>提供证书复印件。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rFonts w:hint="eastAsia" w:eastAsia="仿宋_GB2312"/>
                <w:color w:val="auto"/>
                <w:highlight w:val="none"/>
                <w:shd w:val="clear" w:color="auto" w:fill="auto"/>
                <w:lang w:val="en-US" w:eastAsia="zh-CN"/>
              </w:rPr>
            </w:pPr>
            <w:r>
              <w:rPr>
                <w:rFonts w:ascii="仿宋_GB2312" w:hAnsi="仿宋_GB2312" w:eastAsia="仿宋_GB2312" w:cs="仿宋_GB2312"/>
                <w:color w:val="auto"/>
                <w:highlight w:val="none"/>
                <w:shd w:val="clear" w:color="auto" w:fill="auto"/>
              </w:rPr>
              <w:t>其它</w:t>
            </w:r>
            <w:r>
              <w:rPr>
                <w:rFonts w:hint="eastAsia" w:ascii="仿宋_GB2312" w:hAnsi="仿宋_GB2312" w:eastAsia="仿宋_GB2312" w:cs="仿宋_GB2312"/>
                <w:color w:val="auto"/>
                <w:highlight w:val="none"/>
                <w:shd w:val="clear" w:color="auto" w:fill="auto"/>
                <w:lang w:val="en-US" w:eastAsia="zh-CN"/>
              </w:rPr>
              <w:t>2</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本采购包属于专门面向中小企业采购。</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本采购包为专门面向中小企业采购，投标人须提供中小企业声明函。监狱企业、残疾人福利性单位视同小型、微型企业。</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45"/>
        <w:gridCol w:w="63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资格审查要求概况</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资格承诺函</w:t>
            </w:r>
          </w:p>
        </w:tc>
        <w:tc>
          <w:tcPr>
            <w:tcW w:w="63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vAlign w:val="top"/>
          </w:tcPr>
          <w:p>
            <w:pPr>
              <w:pStyle w:val="12"/>
              <w:jc w:val="left"/>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其它1</w:t>
            </w:r>
          </w:p>
        </w:tc>
        <w:tc>
          <w:tcPr>
            <w:tcW w:w="6361" w:type="dxa"/>
            <w:vAlign w:val="top"/>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须提供由公安部第三研究所颁发的《网络安全服务认证证书等级保护测评服务认证》</w:t>
            </w:r>
            <w:r>
              <w:rPr>
                <w:rFonts w:hint="eastAsia" w:ascii="仿宋_GB2312" w:hAnsi="仿宋_GB2312" w:eastAsia="仿宋_GB2312" w:cs="仿宋_GB2312"/>
                <w:color w:val="auto"/>
                <w:highlight w:val="none"/>
                <w:shd w:val="clear" w:color="auto" w:fill="auto"/>
                <w:lang w:val="en-US" w:eastAsia="zh-CN"/>
              </w:rPr>
              <w:t>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其它</w:t>
            </w:r>
            <w:r>
              <w:rPr>
                <w:rFonts w:hint="eastAsia" w:ascii="仿宋_GB2312" w:hAnsi="仿宋_GB2312" w:eastAsia="仿宋_GB2312" w:cs="仿宋_GB2312"/>
                <w:color w:val="auto"/>
                <w:highlight w:val="none"/>
                <w:shd w:val="clear" w:color="auto" w:fill="auto"/>
                <w:lang w:val="en-US" w:eastAsia="zh-CN"/>
              </w:rPr>
              <w:t>2</w:t>
            </w:r>
          </w:p>
        </w:tc>
        <w:tc>
          <w:tcPr>
            <w:tcW w:w="6361"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项目不接受远程开标与解密电子版响应文件。参加投标的投标人代表需手持本人身份证原件及CA认证卡（数字证书）用于开标现场解密电子版响应文件。如果投标人代表不是单位负责人，投标人代表还需手持《单位负责人授权书》（附单位负责人身份证及被授权人身份证正反面复印件）以便开标现场核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45"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本采购包属于专门面向中小企业采购。</w:t>
            </w:r>
          </w:p>
        </w:tc>
        <w:tc>
          <w:tcPr>
            <w:tcW w:w="6361" w:type="dxa"/>
            <w:vAlign w:val="top"/>
          </w:tcPr>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本采购包为专门面向中小企业采购，投标人须提供中小企业声明函。监狱企业、残疾人福利性单位视同小型、微型企业。</w:t>
            </w:r>
          </w:p>
        </w:tc>
      </w:tr>
    </w:tbl>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（3）投标保证金。</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1.4有下列情形之一的，资格审查不合格：</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未按照招标文件规定提交投标保证金</w:t>
            </w:r>
          </w:p>
        </w:tc>
      </w:tr>
    </w:tbl>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p>
      <w:pPr>
        <w:pStyle w:val="12"/>
        <w:jc w:val="left"/>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资格审查不合格项：</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99"/>
        <w:gridCol w:w="72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上传至福建省政府采购网上公开信息系统的电子投标文件的资格及资信证明部分中不得出现报价部分的全部或部分的投标报价信息（或组成资料），否则资格审查不合格。</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资格审查不合格项：</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99"/>
        <w:gridCol w:w="72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上传至福建省政府采购网上公开信息系统的电子投标文件的资格及资信证明部分中不得出现报价部分的全部或部分的投标报价信息（或组成资料），否则资格审查不合格。</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资格审查不合格项：</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99"/>
        <w:gridCol w:w="72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上传至福建省政府采购网上公开信息系统的电子投标文件的资格及资信证明部分中不得出现报价部分的全部或部分的投标报价信息（或组成资料），否则资格审查不合格。</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资格审查不合格项：</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99"/>
        <w:gridCol w:w="72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上传至福建省政府采购网上公开信息系统的电子投标文件的资格及资信证明部分中不得出现报价部分的全部或部分的投标报价信息（或组成资料），否则资格审查不合格。</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资格审查不合格项：</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99"/>
        <w:gridCol w:w="72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9"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7207"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上传至福建省政府采购网上公开信息系统的电子投标文件的资格及资信证明部分中不得出现报价部分的全部或部分的投标报价信息（或组成资料），否则资格审查不合格。</w:t>
            </w:r>
          </w:p>
        </w:tc>
      </w:tr>
    </w:tbl>
    <w:p>
      <w:pPr>
        <w:pStyle w:val="12"/>
        <w:jc w:val="left"/>
        <w:rPr>
          <w:color w:val="auto"/>
          <w:highlight w:val="none"/>
          <w:shd w:val="clear" w:color="auto" w:fill="auto"/>
        </w:rPr>
      </w:pP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2、资格审查情况不得私自外泄，有关信息由 福建人人招标代理有限公司 统一对外发布。</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3、资格审查合格的投标人不足三家的，不进行评标。同时，本次采购活动结束， 福建人人招标代理有限公司 将依法组织后续采购活动（包括但不限于：重新招标、采用其他方式采购等）。</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二、评标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4、资格审查结束后，由 福建人人招标代理有限公司 负责评标委员会的组建及评标工作的组织。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5、评标委员会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由采购人代表和评审专家两部分共7人组成，其中由福建省政府采购评审专家库产生的评审专家5人，由采购人派出的采购人代表2人。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5.2评标委员会负责具体评标事务，并按照下列原则依法独立履行有关职责：</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（1）评标应保护国家利益、社会公共利益和各方当事人合法权益，提高采购效益，保证项目质量。</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（2）评标应遵循公平、公正、科学、严谨和择优原则。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（3）评标的依据是招标文件和电子投标文件。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（4）应按照招标文件规定推荐中标候选人或确定中标人。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（5）评标应遵守下列评标纪律：</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①评标情况不得私自外泄，有关信息由 福建人人招标代理有限公司 统一对外发布。</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②对 福建人人招标代理有限公司 或投标人提供的要求保密的资料，不得摘记翻印和外传。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③不得收受投标人或有关人员的任何礼物，不得串联鼓动其他人袒护某投标人。若与投标人存在利害关系，则应主动声明并回避。</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④全体评委应按照招标文件规定进行评标，一切认定事项应查有实据且不得弄虚作假。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⑤评标中应充分发扬民主，推荐中标候选人或确定中标人后要服从评标报告。</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※对违反评标纪律的评委，将取消其评委资格，对评标工作造成严重损失者将予以通报批评乃至追究法律责任。</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6、评标程序</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6.1评标前的准备工作</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（1）全体评委应认真审阅招标文件，了解评委应履行或遵守的职责、义务和评标纪律。</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（2）参加评标委员会的采购人代表可对本项目的背景和采购需求进行介绍，介绍材料应以书面形式提交（随采购文件一并存档），介绍内容不得含有歧视性、倾向性意见，不得超出招标文件所述范围。</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6.2符合性审查</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（1）评标委员会依据招标文件的实质性要求，对通过资格审查的电子投标文件进行符合性审查，以确定其是否满足招标文件的实质性要求。</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（2）满足招标文件的实质性要求指电子投标文件对招标文件实质性要求的响应不存在重大偏差或保留。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（5）评标委员会对所有投标人都执行相同的程序和标准。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（6）有下列情形之一的，符合性审查不合格：</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①项目一般情形：</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257"/>
        <w:gridCol w:w="501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符合审查要求概况</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情形1</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情形2</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情形3</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投标文件对招标文件实质性要求的响应存在重大偏离或保留。</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257"/>
        <w:gridCol w:w="501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符合审查要求概况</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情形1</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情形2</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情形3</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投标文件对招标文件实质性要求的响应存在重大偏离或保留。</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257"/>
        <w:gridCol w:w="501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符合审查要求概况</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情形1</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情形2</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25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情形3</w:t>
            </w:r>
          </w:p>
        </w:tc>
        <w:tc>
          <w:tcPr>
            <w:tcW w:w="50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投标文件对招标文件实质性要求的响应存在重大偏离或保留。</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271"/>
        <w:gridCol w:w="499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2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符合审查要求概况</w:t>
            </w:r>
          </w:p>
        </w:tc>
        <w:tc>
          <w:tcPr>
            <w:tcW w:w="499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2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情形1</w:t>
            </w:r>
          </w:p>
        </w:tc>
        <w:tc>
          <w:tcPr>
            <w:tcW w:w="499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2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情形2</w:t>
            </w:r>
          </w:p>
        </w:tc>
        <w:tc>
          <w:tcPr>
            <w:tcW w:w="499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27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情形3</w:t>
            </w:r>
          </w:p>
        </w:tc>
        <w:tc>
          <w:tcPr>
            <w:tcW w:w="499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投标文件对招标文件实质性要求的响应存在重大偏离或保留。</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2285"/>
        <w:gridCol w:w="498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22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符合审查要求概况</w:t>
            </w:r>
          </w:p>
        </w:tc>
        <w:tc>
          <w:tcPr>
            <w:tcW w:w="498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22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情形1</w:t>
            </w:r>
          </w:p>
        </w:tc>
        <w:tc>
          <w:tcPr>
            <w:tcW w:w="498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22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情形2</w:t>
            </w:r>
          </w:p>
        </w:tc>
        <w:tc>
          <w:tcPr>
            <w:tcW w:w="498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228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情形3</w:t>
            </w:r>
          </w:p>
        </w:tc>
        <w:tc>
          <w:tcPr>
            <w:tcW w:w="498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投标文件对招标文件实质性要求的响应存在重大偏离或保留。</w:t>
            </w:r>
          </w:p>
        </w:tc>
      </w:tr>
    </w:tbl>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②本项目规定的其他情形：</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技术符合性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5"/>
        <w:gridCol w:w="69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9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9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二、技术和服务要求”中各项条款必须逐条响应，未逐条响应视为未响应招标文件实质性要求，按技术符合性审查不合格，作无效投标处理。2、为保证评分的直观有效性，供应商应对评分项进行节点关联，在技术项评分中如有要求提供相关资料佐证必须按要求提供，并注明佐证内容所在的位置（可采用下划线、圆圈、箭头等方式）能佐证满足评分标准要求的相关内容，若未明确标注，对应评分项不得分。3、标记“★”号条款，负偏离按技术符合性审查不合格，作无效投标处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商务符合性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72"/>
        <w:gridCol w:w="69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37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93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7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93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三、商务条件”中各项条款必须逐条响应，未逐条响应或任一项响应负偏离均视为未响应招标文件实质性要求，按商务符合性审查不合格，作无效投标处理。2、为保证评分的直观有效性，供应商应对评分项进行节点关联，在商务项评分中如有要求提供相关资料佐证必须按要求提供，并注明佐证内容所在的位置（可采用下划线、圆圈、箭头等方式）能佐证满足评分标准要求的相关内容，若未明确标注，对应评分项不得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价格符合性：</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11"/>
        <w:gridCol w:w="649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495"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495" w:type="dxa"/>
          </w:tcPr>
          <w:p>
            <w:pPr>
              <w:pStyle w:val="12"/>
              <w:rPr>
                <w:rFonts w:hint="default" w:eastAsiaTheme="minorEastAsia"/>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投标报价不得超过招标文件中规定的预算金额或最高限价，否则投标无效。</w:t>
            </w: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不符合招标文件投标报价要求的，其投标无效。</w:t>
            </w:r>
          </w:p>
        </w:tc>
      </w:tr>
    </w:tbl>
    <w:p>
      <w:pPr>
        <w:pStyle w:val="12"/>
        <w:jc w:val="left"/>
        <w:rPr>
          <w:color w:val="auto"/>
          <w:highlight w:val="none"/>
          <w:shd w:val="clear" w:color="auto" w:fill="auto"/>
        </w:rPr>
      </w:pP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技术符合性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11"/>
        <w:gridCol w:w="689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89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89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二、技术和服务要求”中各项条款必须逐条响应，未逐条响应视为未响应招标文件实质性要求，按技术符合性审查不合格，作无效投标处理。2、为保证评分的直观有效性，供应商应对评分项进行节点关联，在技术项评分中如有要求提供相关资料佐证必须按要求提供，并注明佐证内容所在的位置（可采用下划线、圆圈、箭头等方式）能佐证满足评分标准要求的相关内容，若未明确标注，对应评分项不得分。3、标记“★”号条款，负偏离按技术符合性审查不合格，作无效投标处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商务符合性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98"/>
        <w:gridCol w:w="690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90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9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90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三、商务条件”中各项条款必须逐条响应，未逐条响应或任一项响应负偏离均视为未响应招标文件实质性要求，按商务符合性审查不合格，作无效投标处理。2、为保证评分的直观有效性，供应商应对评分项进行节点关联，在商务项评分中如有要求提供相关资料佐证必须按要求提供，并注明佐证内容所在的位置（可采用下划线、圆圈、箭头等方式）能佐证满足评分标准要求的相关内容，若未明确标注，对应评分项不得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价格符合性：</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11"/>
        <w:gridCol w:w="649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495"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495" w:type="dxa"/>
          </w:tcPr>
          <w:p>
            <w:pPr>
              <w:pStyle w:val="12"/>
              <w:rPr>
                <w:rFonts w:hint="default" w:eastAsiaTheme="minorEastAsia"/>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投标报价不得超过招标文件中规定的预算金额或最高限价，否则投标无效。</w:t>
            </w: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不符合招标文件投标报价要求的，其投标无效。</w:t>
            </w:r>
          </w:p>
        </w:tc>
      </w:tr>
    </w:tbl>
    <w:p>
      <w:pPr>
        <w:pStyle w:val="12"/>
        <w:jc w:val="left"/>
        <w:rPr>
          <w:color w:val="auto"/>
          <w:highlight w:val="none"/>
          <w:shd w:val="clear" w:color="auto" w:fill="auto"/>
        </w:rPr>
      </w:pP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技术符合性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692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92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92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二、技术和服务要求”中各项条款必须逐条响应，未逐条响应视为未响应招标文件实质性要求，按技术符合性审查不合格，作无效投标处理。2、为保证评分的直观有效性，供应商应对评分项进行节点关联，在技术项评分中如有要求提供相关资料佐证必须按要求提供，并注明佐证内容所在的位置（可采用下划线、圆圈、箭头等方式）能佐证满足评分标准要求的相关内容，若未明确标注，对应评分项不得分。3、标记“★”号条款，负偏离按技术符合性审查不合格，作无效投标处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商务符合性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6"/>
        <w:gridCol w:w="692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9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92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三、商务条件”中各项条款必须逐条响应，未逐条响应或任一项响应负偏离均视为未响应招标文件实质性要求，按商务符合性审查不合格，作无效投标处理。2、为保证评分的直观有效性，供应商应对评分项进行节点关联，在商务项评分中如有要求提供相关资料佐证必须按要求提供，并注明佐证内容所在的位置（可采用下划线、圆圈、箭头等方式）能佐证满足评分标准要求的相关内容，若未明确标注，对应评分项不得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价格符合性：</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11"/>
        <w:gridCol w:w="649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495"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495" w:type="dxa"/>
          </w:tcPr>
          <w:p>
            <w:pPr>
              <w:pStyle w:val="12"/>
              <w:rPr>
                <w:rFonts w:hint="default" w:eastAsiaTheme="minorEastAsia"/>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投标报价不得超过招标文件中规定的预算金额或最高限价，否则投标无效。</w:t>
            </w: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不符合招标文件投标报价要求的，其投标无效。</w:t>
            </w:r>
          </w:p>
        </w:tc>
      </w:tr>
    </w:tbl>
    <w:p>
      <w:pPr>
        <w:pStyle w:val="12"/>
        <w:jc w:val="left"/>
        <w:rPr>
          <w:color w:val="auto"/>
          <w:highlight w:val="none"/>
          <w:shd w:val="clear" w:color="auto" w:fill="auto"/>
        </w:rPr>
      </w:pP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技术符合性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00"/>
        <w:gridCol w:w="69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9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90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二、技术和服务要求”中各项条款必须逐条响应，未逐条响应视为未响应招标文件实质性要求，按技术符合性审查不合格，作无效投标处理。2、为保证评分的直观有效性，供应商应对评分项进行节点关联，在技术项评分中如有要求提供相关资料佐证必须按要求提供，并注明佐证内容所在的位置（可采用下划线、圆圈、箭头等方式）能佐证满足评分标准要求的相关内容，若未明确标注，对应评分项不得分。3、标记“★”号条款，负偏离按技术符合性审查不合格，作无效投标处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商务符合性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7"/>
        <w:gridCol w:w="68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87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87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三、商务条件”中各项条款必须逐条响应，未逐条响应或任一项响应负偏离均视为未响应招标文件实质性要求，按商务符合性审查不合格，作无效投标处理。2、为保证评分的直观有效性，供应商应对评分项进行节点关联，在商务项评分中如有要求提供相关资料佐证必须按要求提供，并注明佐证内容所在的位置（可采用下划线、圆圈、箭头等方式）能佐证满足评分标准要求的相关内容，若未明确标注，对应评分项不得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价格符合性：</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11"/>
        <w:gridCol w:w="649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495"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495" w:type="dxa"/>
          </w:tcPr>
          <w:p>
            <w:pPr>
              <w:pStyle w:val="12"/>
              <w:rPr>
                <w:rFonts w:hint="default" w:eastAsiaTheme="minorEastAsia"/>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投标报价不得超过招标文件中规定的预算金额或最高限价，否则投标无效。</w:t>
            </w: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不符合招标文件投标报价要求的，其投标无效。</w:t>
            </w:r>
          </w:p>
        </w:tc>
      </w:tr>
    </w:tbl>
    <w:p>
      <w:pPr>
        <w:pStyle w:val="12"/>
        <w:jc w:val="left"/>
        <w:rPr>
          <w:color w:val="auto"/>
          <w:highlight w:val="none"/>
          <w:shd w:val="clear" w:color="auto" w:fill="auto"/>
        </w:rPr>
      </w:pP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技术符合性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8"/>
        <w:gridCol w:w="68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8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83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二、技术和服务要求”中各项条款必须逐条响应，未逐条响应视为未响应招标文件实质性要求，按技术符合性审查不合格，作无效投标处理。2、为保证评分的直观有效性，供应商应对评分项进行节点关联，在技术项评分中如有要求提供相关资料佐证必须按要求提供，并注明佐证内容所在的位置（可采用下划线、圆圈、箭头等方式）能佐证满足评分标准要求的相关内容，若未明确标注，对应评分项不得分。3、标记“★”号条款，负偏离按技术符合性审查不合格，作无效投标处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商务符合性</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8"/>
        <w:gridCol w:w="701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701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701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供应商在投标文件中对招标文件第五章招标内容及要求“三、商务条件”中各项条款必须逐条响应，未逐条响应或任一项响应负偏离均视为未响应招标文件实质性要求，按商务符合性审查不合格，作无效投标处理。2、为保证评分的直观有效性，供应商应对评分项进行节点关联，在商务项评分中如有要求提供相关资料佐证必须按要求提供，并注明佐证内容所在的位置（可采用下划线、圆圈、箭头等方式）能佐证满足评分标准要求的相关内容，若未明确标注，对应评分项不得分。</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价格符合性：</w:t>
      </w:r>
    </w:p>
    <w:tbl>
      <w:tblPr>
        <w:tblStyle w:val="9"/>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11"/>
        <w:gridCol w:w="649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情形</w:t>
            </w:r>
          </w:p>
        </w:tc>
        <w:tc>
          <w:tcPr>
            <w:tcW w:w="6495"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11" w:type="dxa"/>
          </w:tcPr>
          <w:p>
            <w:pPr>
              <w:pStyle w:val="12"/>
              <w:rPr>
                <w:rFonts w:hint="default"/>
                <w:color w:val="auto"/>
                <w:highlight w:val="none"/>
                <w:shd w:val="clear" w:color="auto" w:fill="auto"/>
              </w:rPr>
            </w:pPr>
            <w:r>
              <w:rPr>
                <w:rFonts w:ascii="仿宋_GB2312" w:hAnsi="仿宋_GB2312" w:eastAsia="仿宋_GB2312" w:cs="仿宋_GB2312"/>
                <w:color w:val="auto"/>
                <w:highlight w:val="none"/>
                <w:shd w:val="clear" w:color="auto" w:fill="auto"/>
              </w:rPr>
              <w:t>其他情形</w:t>
            </w:r>
          </w:p>
        </w:tc>
        <w:tc>
          <w:tcPr>
            <w:tcW w:w="6495" w:type="dxa"/>
          </w:tcPr>
          <w:p>
            <w:pPr>
              <w:pStyle w:val="12"/>
              <w:rPr>
                <w:rFonts w:hint="default" w:eastAsiaTheme="minorEastAsia"/>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投标报价不得超过招标文件中规定的预算金额或最高限价，否则投标无效。</w:t>
            </w: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不符合招标文件投标报价要求的，其投标无效。</w:t>
            </w:r>
          </w:p>
        </w:tc>
      </w:tr>
    </w:tbl>
    <w:p>
      <w:pPr>
        <w:pStyle w:val="12"/>
        <w:jc w:val="left"/>
        <w:rPr>
          <w:color w:val="auto"/>
          <w:highlight w:val="none"/>
          <w:shd w:val="clear" w:color="auto" w:fill="auto"/>
        </w:rPr>
      </w:pP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6.3澄清有关问题</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（1）对通过符合性审查的电子投标文件中含义不明确、同类问题表述不一致或有明显文字和计算错误的内容，评标委员会将以书面形式要求投标人作出必要的澄清、说明或补正。</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（3）电子投标文件报价出现前后不一致的，除招标文件另有规定外，按照下列规定修正：</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①开标（报价）一览表内容与电子投标文件中相应内容不一致的，以开标（报价）一览表为准；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②大写金额和小写金额不一致的，以大写金额为准；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③单价金额小数点或百分比有明显错位的，以开标（报价）一览表的总价为准，并修改单价；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④总价金额与按照单价汇总金额不一致的，以单价金额计算结果为准。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※同时出现两种以上不一致的，按照前款规定的顺序修正。修正后的报价应按照本章第6.3条第（1）、（2）款规定经投标人确认后产生约束力，投标人不确认的，其投标无效。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（4）关于细微偏差</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②评标委员会将以书面形式要求存在细微偏差的投标人在评标委员会规定的时间内予以补正。若无法补正，则评标委员会将按照不利于投标人的内容进行认定。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（5）关于投标描述（即电子投标文件中描述的内容）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①投标描述前后不一致且不涉及证明材料的：按照本章第6.3条第（1）、（2）款规定执行。</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②投标描述与证明材料不一致或多份证明材料之间不一致的：</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a.评标委员会将要求投标人进行书面澄清，并按照不利于投标人的内容进行评标。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6.4比较与评价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（1）按照本章第7条载明的评标方法和标准，对符合性审查合格的电子投标文件进行比较与评价。</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（2）关于相同品牌产品（政府采购服务类项目不适用本条款规定）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a.招标文件规定的方式：</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b.招标文件未规定的，采取随机抽取方式确定，其他投标无效。</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a.招标文件规定的方式：</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b.招标文件未规定的，采取随机抽取方式确定，其他同品牌投标人不作为中标候选人。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③非单一产品采购项目，多家投标人提供的核心产品品牌相同的，按照本章第6.4条第（2）款第①、②规定处理。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（3）漏（缺）项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①招标文件中要求列入报价的费用（含配置、功能），漏（缺）项的报价视为已经包括在投标总价中。</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②对多报项及赠送项的价格评标时不予核减，全部进入评标价评议。</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6.5推荐中标候选人：详见本章第7.2条规定。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6.6编写评标报告</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（1）评标报告由评标委员会负责编写。</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（2）评标报告应包括下列内容：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①招标公告刊登的媒体名称、开标日期和地点；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②投标人名单和评标委员会成员名单；</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③评标方法和标准；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④开标记录和评标情况及说明，包括无效投标人名单及原因；</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⑤评标结果，包括中标候选人名单或确定的中标人；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⑥其他需要说明的情况，包括但不限于：评标过程中投标人的澄清、说明或补正，评委更换等。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6.8评委对需要共同认定的事项存在争议的，应按照少数服从多数的原则进行认定。持不同意见的评委应在评标报告上签署不同意见及理由，否则视为同意评标报告。</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6.9在评标过程中发现投标人有下列情形之一的，评标委员会应认定其投标无效，并书面报告本项目监督管理部门：</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（1）恶意串通（包括但不限于招标文件第三章第9.7条规定情形）；</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（2）妨碍其他投标人的竞争行为；</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（3）损害采购人或其他投标人的合法权益。</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6.10评标过程中，有下列情形之一的，应予废标：</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（1）符合性审查合格的投标人不足三家的；</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（2）有关法律、法规和规章规定废标的情形。</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※若废标，则本次采购活动结束， 福建人人招标代理有限公司 将依法组织后续采购活动（包括但不限于：重新招标、采用其他方式采购等）。</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7、评标方法和标准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7.1评标方法：</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采购包1：综合评分法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采购包2：综合评分法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采购包3：综合评分法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采购包4：综合评分法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采购包5：综合评分法</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7.2评标标准</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采购包1：综合评分法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（1）投标文件满足招标文件全部实质性要求，且按照评审因素的量化指标评审得分（即评标总得分）最高的投标人为中标候选人。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各项评审因素的设置如下：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价格项（F1×A1）满分为3</w:t>
      </w:r>
      <w:r>
        <w:rPr>
          <w:rFonts w:hint="eastAsia" w:ascii="仿宋_GB2312" w:hAnsi="仿宋_GB2312" w:eastAsia="仿宋_GB2312" w:cs="仿宋_GB2312"/>
          <w:color w:val="auto"/>
          <w:highlight w:val="none"/>
          <w:shd w:val="clear" w:color="auto" w:fill="auto"/>
          <w:lang w:val="en-US" w:eastAsia="zh-CN"/>
        </w:rPr>
        <w:t>0</w:t>
      </w:r>
      <w:r>
        <w:rPr>
          <w:rFonts w:ascii="仿宋_GB2312" w:hAnsi="仿宋_GB2312" w:eastAsia="仿宋_GB2312" w:cs="仿宋_GB2312"/>
          <w:color w:val="auto"/>
          <w:highlight w:val="none"/>
          <w:shd w:val="clear" w:color="auto" w:fill="auto"/>
        </w:rPr>
        <w:t>.0000分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价格扣除的规则如下：</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166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适用对象</w:t>
            </w:r>
          </w:p>
        </w:tc>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比例</w:t>
            </w:r>
          </w:p>
        </w:tc>
        <w:tc>
          <w:tcPr>
            <w:tcW w:w="415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小型、微型企业，监狱企业，残疾人福利性单位</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投标人或者联合体均为小型、微型企业</w:t>
            </w:r>
          </w:p>
        </w:tc>
        <w:tc>
          <w:tcPr>
            <w:tcW w:w="831"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15.00%</w:t>
            </w:r>
          </w:p>
        </w:tc>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优先类节能产品、环境标志产品的价格扣除规则如下</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0" w:hRule="atLeast"/>
        </w:trPr>
        <w:tc>
          <w:tcPr>
            <w:tcW w:w="20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103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比例</w:t>
            </w:r>
          </w:p>
        </w:tc>
        <w:tc>
          <w:tcPr>
            <w:tcW w:w="519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节能、环境标志产品</w:t>
            </w:r>
          </w:p>
        </w:tc>
        <w:tc>
          <w:tcPr>
            <w:tcW w:w="1038"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10.00%</w:t>
            </w:r>
          </w:p>
        </w:tc>
        <w:tc>
          <w:tcPr>
            <w:tcW w:w="519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其他：无</w:t>
      </w:r>
      <w:bookmarkStart w:id="2" w:name="_GoBack"/>
      <w:bookmarkEnd w:id="2"/>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技术项（F2×A2）满分为</w:t>
      </w:r>
      <w:r>
        <w:rPr>
          <w:rFonts w:hint="eastAsia" w:ascii="仿宋_GB2312" w:hAnsi="仿宋_GB2312" w:eastAsia="仿宋_GB2312" w:cs="仿宋_GB2312"/>
          <w:color w:val="auto"/>
          <w:highlight w:val="none"/>
          <w:shd w:val="clear" w:color="auto" w:fill="auto"/>
          <w:lang w:val="en-US" w:eastAsia="zh-CN"/>
        </w:rPr>
        <w:t>60</w:t>
      </w:r>
      <w:r>
        <w:rPr>
          <w:rFonts w:ascii="仿宋_GB2312" w:hAnsi="仿宋_GB2312" w:eastAsia="仿宋_GB2312" w:cs="仿宋_GB2312"/>
          <w:color w:val="auto"/>
          <w:highlight w:val="none"/>
          <w:shd w:val="clear" w:color="auto" w:fill="auto"/>
        </w:rPr>
        <w:t>.0000分</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9"/>
        <w:gridCol w:w="995"/>
        <w:gridCol w:w="873"/>
        <w:gridCol w:w="509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99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分值</w:t>
            </w:r>
          </w:p>
        </w:tc>
        <w:tc>
          <w:tcPr>
            <w:tcW w:w="87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是否客观项</w:t>
            </w:r>
          </w:p>
        </w:tc>
        <w:tc>
          <w:tcPr>
            <w:tcW w:w="509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rFonts w:hint="eastAsia" w:eastAsia="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技术和服务要求响应情况</w:t>
            </w:r>
            <w:r>
              <w:rPr>
                <w:rFonts w:hint="eastAsia" w:ascii="仿宋_GB2312" w:hAnsi="仿宋_GB2312" w:eastAsia="仿宋_GB2312" w:cs="仿宋_GB2312"/>
                <w:color w:val="auto"/>
                <w:highlight w:val="none"/>
                <w:shd w:val="clear" w:color="auto" w:fill="auto"/>
                <w:lang w:val="en-US" w:eastAsia="zh-CN"/>
              </w:rPr>
              <w:t>1</w:t>
            </w:r>
          </w:p>
        </w:tc>
        <w:tc>
          <w:tcPr>
            <w:tcW w:w="995" w:type="dxa"/>
          </w:tcPr>
          <w:p>
            <w:pPr>
              <w:pStyle w:val="12"/>
              <w:jc w:val="right"/>
              <w:rPr>
                <w:rFonts w:hint="default" w:eastAsiaTheme="minorEastAsia"/>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16.40</w:t>
            </w:r>
          </w:p>
        </w:tc>
        <w:tc>
          <w:tcPr>
            <w:tcW w:w="87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090" w:type="dxa"/>
            <w:vAlign w:val="top"/>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根据各投标人</w:t>
            </w:r>
            <w:r>
              <w:rPr>
                <w:rFonts w:hint="eastAsia" w:ascii="仿宋_GB2312" w:hAnsi="仿宋_GB2312" w:eastAsia="仿宋_GB2312" w:cs="仿宋_GB2312"/>
                <w:color w:val="auto"/>
                <w:highlight w:val="none"/>
                <w:shd w:val="clear" w:color="auto" w:fill="auto"/>
                <w:lang w:val="en-US" w:eastAsia="zh-CN"/>
              </w:rPr>
              <w:t>对“采购包一：三元区北部片区视频系统建设</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color w:val="auto"/>
                <w:highlight w:val="none"/>
                <w:shd w:val="clear" w:color="auto" w:fill="auto"/>
              </w:rPr>
              <w:t>所提供的技术和服务要求响应表，并结合所投标产品的佐证材料（若有）等方面情况由评委</w:t>
            </w:r>
            <w:r>
              <w:rPr>
                <w:rFonts w:hint="eastAsia" w:ascii="仿宋_GB2312" w:hAnsi="仿宋_GB2312" w:eastAsia="仿宋_GB2312" w:cs="仿宋_GB2312"/>
                <w:color w:val="auto"/>
                <w:highlight w:val="none"/>
                <w:shd w:val="clear" w:color="auto" w:fill="auto"/>
                <w:lang w:val="en-US" w:eastAsia="zh-CN"/>
              </w:rPr>
              <w:t>进行</w:t>
            </w:r>
            <w:r>
              <w:rPr>
                <w:rFonts w:ascii="仿宋_GB2312" w:hAnsi="仿宋_GB2312" w:eastAsia="仿宋_GB2312" w:cs="仿宋_GB2312"/>
                <w:color w:val="auto"/>
                <w:highlight w:val="none"/>
                <w:shd w:val="clear" w:color="auto" w:fill="auto"/>
              </w:rPr>
              <w:t>评</w:t>
            </w:r>
            <w:r>
              <w:rPr>
                <w:rFonts w:hint="eastAsia" w:ascii="仿宋_GB2312" w:hAnsi="仿宋_GB2312" w:eastAsia="仿宋_GB2312" w:cs="仿宋_GB2312"/>
                <w:color w:val="auto"/>
                <w:highlight w:val="none"/>
                <w:shd w:val="clear" w:color="auto" w:fill="auto"/>
                <w:lang w:val="en-US" w:eastAsia="zh-CN"/>
              </w:rPr>
              <w:t>分</w:t>
            </w:r>
            <w:r>
              <w:rPr>
                <w:rFonts w:ascii="仿宋_GB2312" w:hAnsi="仿宋_GB2312" w:eastAsia="仿宋_GB2312" w:cs="仿宋_GB2312"/>
                <w:color w:val="auto"/>
                <w:highlight w:val="none"/>
                <w:shd w:val="clear" w:color="auto" w:fill="auto"/>
              </w:rPr>
              <w:t>：带“▲”号的技术参数为</w:t>
            </w:r>
            <w:r>
              <w:rPr>
                <w:rFonts w:ascii="仿宋_GB2312" w:hAnsi="仿宋_GB2312" w:eastAsia="仿宋_GB2312" w:cs="仿宋_GB2312"/>
                <w:color w:val="auto"/>
                <w:highlight w:val="none"/>
                <w:shd w:val="clear" w:color="auto" w:fill="auto"/>
                <w:lang w:eastAsia="zh-CN"/>
              </w:rPr>
              <w:t>重要参数</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color w:val="auto"/>
                <w:highlight w:val="none"/>
                <w:shd w:val="clear" w:color="auto" w:fill="auto"/>
              </w:rPr>
              <w:t>每负偏离一项扣</w:t>
            </w:r>
            <w:r>
              <w:rPr>
                <w:rFonts w:hint="eastAsia" w:ascii="仿宋_GB2312" w:hAnsi="仿宋_GB2312" w:eastAsia="仿宋_GB2312" w:cs="仿宋_GB2312"/>
                <w:color w:val="auto"/>
                <w:highlight w:val="none"/>
                <w:shd w:val="clear" w:color="auto" w:fill="auto"/>
                <w:lang w:val="en-US" w:eastAsia="zh-CN"/>
              </w:rPr>
              <w:t>2.05</w:t>
            </w:r>
            <w:r>
              <w:rPr>
                <w:rFonts w:ascii="仿宋_GB2312" w:hAnsi="仿宋_GB2312" w:eastAsia="仿宋_GB2312" w:cs="仿宋_GB2312"/>
                <w:color w:val="auto"/>
                <w:highlight w:val="none"/>
                <w:shd w:val="clear" w:color="auto" w:fill="auto"/>
              </w:rPr>
              <w:t>分（共</w:t>
            </w:r>
            <w:r>
              <w:rPr>
                <w:rFonts w:hint="eastAsia" w:ascii="仿宋_GB2312" w:hAnsi="仿宋_GB2312" w:eastAsia="仿宋_GB2312" w:cs="仿宋_GB2312"/>
                <w:color w:val="auto"/>
                <w:highlight w:val="none"/>
                <w:shd w:val="clear" w:color="auto" w:fill="auto"/>
                <w:lang w:val="en-US" w:eastAsia="zh-CN"/>
              </w:rPr>
              <w:t>8</w:t>
            </w:r>
            <w:r>
              <w:rPr>
                <w:rFonts w:ascii="仿宋_GB2312" w:hAnsi="仿宋_GB2312" w:eastAsia="仿宋_GB2312" w:cs="仿宋_GB2312"/>
                <w:color w:val="auto"/>
                <w:highlight w:val="none"/>
                <w:shd w:val="clear" w:color="auto" w:fill="auto"/>
              </w:rPr>
              <w:t>项</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color w:val="auto"/>
                <w:highlight w:val="none"/>
                <w:shd w:val="clear" w:color="auto" w:fill="auto"/>
              </w:rPr>
              <w:t>计</w:t>
            </w:r>
            <w:r>
              <w:rPr>
                <w:rFonts w:hint="eastAsia" w:ascii="仿宋_GB2312" w:hAnsi="仿宋_GB2312" w:eastAsia="仿宋_GB2312" w:cs="仿宋_GB2312"/>
                <w:color w:val="auto"/>
                <w:highlight w:val="none"/>
                <w:shd w:val="clear" w:color="auto" w:fill="auto"/>
                <w:lang w:val="en-US" w:eastAsia="zh-CN"/>
              </w:rPr>
              <w:t>16.4分</w:t>
            </w:r>
            <w:r>
              <w:rPr>
                <w:rFonts w:ascii="仿宋_GB2312" w:hAnsi="仿宋_GB2312" w:eastAsia="仿宋_GB2312" w:cs="仿宋_GB2312"/>
                <w:color w:val="auto"/>
                <w:highlight w:val="none"/>
                <w:shd w:val="clear" w:color="auto" w:fill="auto"/>
              </w:rPr>
              <w:t>）。正偏离不加分。</w:t>
            </w:r>
          </w:p>
          <w:p>
            <w:pPr>
              <w:pStyle w:val="12"/>
              <w:jc w:val="both"/>
              <w:rPr>
                <w:color w:val="auto"/>
                <w:highlight w:val="none"/>
                <w:shd w:val="clear" w:color="auto" w:fill="auto"/>
              </w:rPr>
            </w:pPr>
            <w:r>
              <w:rPr>
                <w:rFonts w:ascii="仿宋_GB2312" w:hAnsi="仿宋_GB2312" w:eastAsia="仿宋_GB2312" w:cs="仿宋_GB2312"/>
                <w:b/>
                <w:bCs/>
                <w:color w:val="auto"/>
                <w:highlight w:val="none"/>
                <w:shd w:val="clear" w:color="auto" w:fill="auto"/>
              </w:rPr>
              <w:t>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技术和服务要求响应情况</w:t>
            </w:r>
            <w:r>
              <w:rPr>
                <w:rFonts w:hint="eastAsia" w:ascii="仿宋_GB2312" w:hAnsi="仿宋_GB2312" w:eastAsia="仿宋_GB2312" w:cs="仿宋_GB2312"/>
                <w:color w:val="auto"/>
                <w:highlight w:val="none"/>
                <w:shd w:val="clear" w:color="auto" w:fill="auto"/>
                <w:lang w:val="en-US" w:eastAsia="zh-CN"/>
              </w:rPr>
              <w:t>2</w:t>
            </w:r>
          </w:p>
        </w:tc>
        <w:tc>
          <w:tcPr>
            <w:tcW w:w="995" w:type="dxa"/>
          </w:tcPr>
          <w:p>
            <w:pPr>
              <w:pStyle w:val="12"/>
              <w:jc w:val="right"/>
              <w:rPr>
                <w:rFonts w:hint="default"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26.60</w:t>
            </w:r>
          </w:p>
        </w:tc>
        <w:tc>
          <w:tcPr>
            <w:tcW w:w="873" w:type="dxa"/>
          </w:tcPr>
          <w:p>
            <w:pPr>
              <w:pStyle w:val="12"/>
              <w:jc w:val="both"/>
              <w:rPr>
                <w:rFonts w:ascii="仿宋_GB2312" w:hAnsi="仿宋_GB2312" w:eastAsia="仿宋_GB2312" w:cs="仿宋_GB2312"/>
                <w:color w:val="auto"/>
                <w:highlight w:val="none"/>
                <w:shd w:val="clear" w:color="auto" w:fill="auto"/>
              </w:rPr>
            </w:pPr>
          </w:p>
        </w:tc>
        <w:tc>
          <w:tcPr>
            <w:tcW w:w="5090" w:type="dxa"/>
            <w:vAlign w:val="top"/>
          </w:tcPr>
          <w:p>
            <w:pPr>
              <w:pStyle w:val="12"/>
              <w:jc w:val="both"/>
              <w:rPr>
                <w:rFonts w:hint="eastAsia" w:ascii="仿宋_GB2312" w:hAnsi="仿宋_GB2312" w:eastAsia="仿宋_GB2312" w:cs="仿宋_GB2312"/>
                <w:color w:val="auto"/>
                <w:highlight w:val="none"/>
                <w:shd w:val="clear" w:color="auto" w:fill="auto"/>
                <w:lang w:val="en-US" w:eastAsia="zh-CN"/>
              </w:rPr>
            </w:pPr>
            <w:r>
              <w:rPr>
                <w:rFonts w:ascii="仿宋_GB2312" w:hAnsi="仿宋_GB2312" w:eastAsia="仿宋_GB2312" w:cs="仿宋_GB2312"/>
                <w:color w:val="auto"/>
                <w:highlight w:val="none"/>
                <w:shd w:val="clear" w:color="auto" w:fill="auto"/>
              </w:rPr>
              <w:t>根据各投标人</w:t>
            </w:r>
            <w:r>
              <w:rPr>
                <w:rFonts w:hint="eastAsia" w:ascii="仿宋_GB2312" w:hAnsi="仿宋_GB2312" w:eastAsia="仿宋_GB2312" w:cs="仿宋_GB2312"/>
                <w:color w:val="auto"/>
                <w:highlight w:val="none"/>
                <w:shd w:val="clear" w:color="auto" w:fill="auto"/>
                <w:lang w:val="en-US" w:eastAsia="zh-CN"/>
              </w:rPr>
              <w:t>对“采购包一：三元区北部片区视频系统建设</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color w:val="auto"/>
                <w:highlight w:val="none"/>
                <w:shd w:val="clear" w:color="auto" w:fill="auto"/>
              </w:rPr>
              <w:t>所提供的技术和服务要求响应表，并结合所投标产品的佐证材料（若有）等方面情况由评委</w:t>
            </w:r>
            <w:r>
              <w:rPr>
                <w:rFonts w:hint="eastAsia" w:ascii="仿宋_GB2312" w:hAnsi="仿宋_GB2312" w:eastAsia="仿宋_GB2312" w:cs="仿宋_GB2312"/>
                <w:color w:val="auto"/>
                <w:highlight w:val="none"/>
                <w:shd w:val="clear" w:color="auto" w:fill="auto"/>
                <w:lang w:val="en-US" w:eastAsia="zh-CN"/>
              </w:rPr>
              <w:t>按以下标准进行</w:t>
            </w:r>
            <w:r>
              <w:rPr>
                <w:rFonts w:ascii="仿宋_GB2312" w:hAnsi="仿宋_GB2312" w:eastAsia="仿宋_GB2312" w:cs="仿宋_GB2312"/>
                <w:color w:val="auto"/>
                <w:highlight w:val="none"/>
                <w:shd w:val="clear" w:color="auto" w:fill="auto"/>
              </w:rPr>
              <w:t>评</w:t>
            </w:r>
            <w:r>
              <w:rPr>
                <w:rFonts w:hint="eastAsia" w:ascii="仿宋_GB2312" w:hAnsi="仿宋_GB2312" w:eastAsia="仿宋_GB2312" w:cs="仿宋_GB2312"/>
                <w:color w:val="auto"/>
                <w:highlight w:val="none"/>
                <w:shd w:val="clear" w:color="auto" w:fill="auto"/>
                <w:lang w:val="en-US" w:eastAsia="zh-CN"/>
              </w:rPr>
              <w:t>分</w:t>
            </w:r>
            <w:r>
              <w:rPr>
                <w:rFonts w:ascii="仿宋_GB2312" w:hAnsi="仿宋_GB2312" w:eastAsia="仿宋_GB2312" w:cs="仿宋_GB2312"/>
                <w:color w:val="auto"/>
                <w:highlight w:val="none"/>
                <w:shd w:val="clear" w:color="auto" w:fill="auto"/>
              </w:rPr>
              <w:t>：</w:t>
            </w:r>
            <w:r>
              <w:rPr>
                <w:color w:val="auto"/>
                <w:highlight w:val="none"/>
                <w:shd w:val="clear" w:color="auto" w:fill="auto"/>
              </w:rPr>
              <w:t>①</w:t>
            </w:r>
            <w:r>
              <w:rPr>
                <w:rFonts w:hint="eastAsia" w:ascii="仿宋_GB2312" w:hAnsi="仿宋_GB2312" w:eastAsia="仿宋_GB2312" w:cs="仿宋_GB2312"/>
                <w:color w:val="auto"/>
                <w:highlight w:val="none"/>
                <w:shd w:val="clear" w:color="auto" w:fill="auto"/>
                <w:lang w:val="en-US" w:eastAsia="zh-CN"/>
              </w:rPr>
              <w:t>未标有</w:t>
            </w:r>
            <w:r>
              <w:rPr>
                <w:rFonts w:ascii="仿宋_GB2312" w:hAnsi="仿宋_GB2312" w:eastAsia="仿宋_GB2312" w:cs="仿宋_GB2312"/>
                <w:color w:val="auto"/>
                <w:highlight w:val="none"/>
                <w:shd w:val="clear" w:color="auto" w:fill="auto"/>
              </w:rPr>
              <w:t>▲号</w:t>
            </w:r>
            <w:r>
              <w:rPr>
                <w:rFonts w:hint="eastAsia" w:ascii="仿宋_GB2312" w:hAnsi="仿宋_GB2312" w:eastAsia="仿宋_GB2312" w:cs="仿宋_GB2312"/>
                <w:color w:val="auto"/>
                <w:highlight w:val="none"/>
                <w:shd w:val="clear" w:color="auto" w:fill="auto"/>
                <w:lang w:val="en-US" w:eastAsia="zh-CN"/>
              </w:rPr>
              <w:t>的“评审项”</w:t>
            </w:r>
            <w:r>
              <w:rPr>
                <w:rFonts w:ascii="仿宋_GB2312" w:hAnsi="仿宋_GB2312" w:eastAsia="仿宋_GB2312" w:cs="仿宋_GB2312"/>
                <w:color w:val="auto"/>
                <w:highlight w:val="none"/>
                <w:shd w:val="clear" w:color="auto" w:fill="auto"/>
              </w:rPr>
              <w:t>每负偏离一项扣</w:t>
            </w:r>
            <w:r>
              <w:rPr>
                <w:rFonts w:hint="eastAsia" w:ascii="仿宋_GB2312" w:hAnsi="仿宋_GB2312" w:eastAsia="仿宋_GB2312" w:cs="仿宋_GB2312"/>
                <w:color w:val="auto"/>
                <w:highlight w:val="none"/>
                <w:shd w:val="clear" w:color="auto" w:fill="auto"/>
                <w:lang w:val="en-US" w:eastAsia="zh-CN"/>
              </w:rPr>
              <w:t>0.07</w:t>
            </w:r>
            <w:r>
              <w:rPr>
                <w:rFonts w:ascii="仿宋_GB2312" w:hAnsi="仿宋_GB2312" w:eastAsia="仿宋_GB2312" w:cs="仿宋_GB2312"/>
                <w:color w:val="auto"/>
                <w:highlight w:val="none"/>
                <w:shd w:val="clear" w:color="auto" w:fill="auto"/>
              </w:rPr>
              <w:t>分（共</w:t>
            </w:r>
            <w:r>
              <w:rPr>
                <w:rFonts w:hint="eastAsia" w:ascii="仿宋_GB2312" w:hAnsi="仿宋_GB2312" w:eastAsia="仿宋_GB2312" w:cs="仿宋_GB2312"/>
                <w:color w:val="auto"/>
                <w:highlight w:val="none"/>
                <w:shd w:val="clear" w:color="auto" w:fill="auto"/>
                <w:lang w:val="en-US" w:eastAsia="zh-CN"/>
              </w:rPr>
              <w:t>380条评审</w:t>
            </w:r>
            <w:r>
              <w:rPr>
                <w:rFonts w:ascii="仿宋_GB2312" w:hAnsi="仿宋_GB2312" w:eastAsia="仿宋_GB2312" w:cs="仿宋_GB2312"/>
                <w:color w:val="auto"/>
                <w:highlight w:val="none"/>
                <w:shd w:val="clear" w:color="auto" w:fill="auto"/>
              </w:rPr>
              <w:t>项</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lang w:val="en-US" w:eastAsia="zh-CN"/>
              </w:rPr>
              <w:t>计26.6分</w:t>
            </w:r>
            <w:r>
              <w:rPr>
                <w:rFonts w:ascii="仿宋_GB2312" w:hAnsi="仿宋_GB2312" w:eastAsia="仿宋_GB2312" w:cs="仿宋_GB2312"/>
                <w:color w:val="auto"/>
                <w:highlight w:val="none"/>
                <w:shd w:val="clear" w:color="auto" w:fill="auto"/>
              </w:rPr>
              <w:t>）。</w:t>
            </w:r>
            <w:r>
              <w:rPr>
                <w:color w:val="auto"/>
                <w:highlight w:val="none"/>
                <w:shd w:val="clear" w:color="auto" w:fill="auto"/>
              </w:rPr>
              <w:t>②</w:t>
            </w:r>
            <w:r>
              <w:rPr>
                <w:rFonts w:hint="eastAsia"/>
                <w:color w:val="auto"/>
                <w:highlight w:val="none"/>
                <w:shd w:val="clear" w:color="auto" w:fill="auto"/>
                <w:lang w:val="en-US" w:eastAsia="zh-CN"/>
              </w:rPr>
              <w:t>未标有</w:t>
            </w:r>
            <w:r>
              <w:rPr>
                <w:rFonts w:hint="eastAsia" w:ascii="仿宋_GB2312" w:hAnsi="仿宋_GB2312" w:eastAsia="仿宋_GB2312" w:cs="仿宋_GB2312"/>
                <w:color w:val="auto"/>
                <w:highlight w:val="none"/>
                <w:shd w:val="clear" w:color="auto" w:fill="auto"/>
                <w:lang w:val="en-US" w:eastAsia="zh-CN"/>
              </w:rPr>
              <w:t>评审项的为不允许负偏离的实质性要求，任一项不满足视为未响应招标文件要求，按无效投标处理。</w:t>
            </w:r>
          </w:p>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b/>
                <w:bCs/>
                <w:color w:val="auto"/>
                <w:highlight w:val="none"/>
                <w:shd w:val="clear" w:color="auto" w:fill="auto"/>
              </w:rPr>
              <w:t>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前端感知系统建设（北部片区）实施方案</w:t>
            </w:r>
          </w:p>
        </w:tc>
        <w:tc>
          <w:tcPr>
            <w:tcW w:w="995" w:type="dxa"/>
          </w:tcPr>
          <w:p>
            <w:pPr>
              <w:pStyle w:val="12"/>
              <w:jc w:val="right"/>
              <w:rPr>
                <w:rFonts w:hint="default" w:eastAsia="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3.00</w:t>
            </w:r>
          </w:p>
        </w:tc>
        <w:tc>
          <w:tcPr>
            <w:tcW w:w="87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否</w:t>
            </w:r>
          </w:p>
        </w:tc>
        <w:tc>
          <w:tcPr>
            <w:tcW w:w="509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投标人需针对前端感知系统建设（北部片区）现况进行充分的调研，因项目工期较短，投标人需充分了解前端点位设计及安装，并给出对应实施方案，以便于中标后能合理高效的进行施工安装。提供具体的项目实施方案（包括但不限于：①点位安装位置实勘拍摄图、②前端点位网络汇聚节点图、③安装角度照射范围图、④项目施工计划及进度安排、⑤备件备品维护计划、⑥取电点等），由评标委员会进行评审，方案详实、可操作性强的得</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分，方案阐述一般或方案可操作性一般的得</w:t>
            </w: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分，方案阐述简短或方案可操作性不强的得1分，方案不合理、存在其他项目复制明显字样的和未提供方案的本项不得分。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4、</w:t>
            </w:r>
            <w:r>
              <w:rPr>
                <w:rFonts w:ascii="仿宋_GB2312" w:hAnsi="仿宋_GB2312" w:eastAsia="仿宋_GB2312" w:cs="仿宋_GB2312"/>
                <w:color w:val="auto"/>
                <w:highlight w:val="none"/>
                <w:shd w:val="clear" w:color="auto" w:fill="auto"/>
              </w:rPr>
              <w:t>软件模块成熟度演示</w:t>
            </w:r>
          </w:p>
        </w:tc>
        <w:tc>
          <w:tcPr>
            <w:tcW w:w="995"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87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090" w:type="dxa"/>
          </w:tcPr>
          <w:p>
            <w:pPr>
              <w:pStyle w:val="12"/>
              <w:jc w:val="both"/>
              <w:rPr>
                <w:rFonts w:hint="eastAsia" w:eastAsia="仿宋_GB2312"/>
                <w:color w:val="auto"/>
                <w:highlight w:val="none"/>
                <w:shd w:val="clear" w:color="auto" w:fill="auto"/>
                <w:lang w:val="en-US" w:eastAsia="zh-CN"/>
              </w:rPr>
            </w:pPr>
            <w:r>
              <w:rPr>
                <w:rFonts w:ascii="仿宋_GB2312" w:hAnsi="仿宋_GB2312" w:eastAsia="仿宋_GB2312" w:cs="仿宋_GB2312"/>
                <w:color w:val="auto"/>
                <w:highlight w:val="none"/>
                <w:shd w:val="clear" w:color="auto" w:fill="auto"/>
              </w:rPr>
              <w:t xml:space="preserve">AI以文布控模块：投标人需对成熟的软件模块进行现场演示，演示的软件模块必须与投标文件标的一览表所投品牌一致，否则本项不得分。 </w:t>
            </w:r>
            <w:r>
              <w:rPr>
                <w:rFonts w:ascii="仿宋_GB2312" w:hAnsi="仿宋_GB2312" w:eastAsia="仿宋_GB2312" w:cs="仿宋_GB2312"/>
                <w:b/>
                <w:bCs/>
                <w:color w:val="auto"/>
                <w:highlight w:val="none"/>
                <w:shd w:val="clear" w:color="auto" w:fill="auto"/>
              </w:rPr>
              <w:t>演示功能1</w:t>
            </w:r>
            <w:r>
              <w:rPr>
                <w:rFonts w:ascii="仿宋_GB2312" w:hAnsi="仿宋_GB2312" w:eastAsia="仿宋_GB2312" w:cs="仿宋_GB2312"/>
                <w:color w:val="auto"/>
                <w:highlight w:val="none"/>
                <w:shd w:val="clear" w:color="auto" w:fill="auto"/>
              </w:rPr>
              <w:t xml:space="preserve">：演示功能需支持输入模型名称、正向提示词、反向提示词进行模型的创建，支持输入多个正向提示词和反向提示词。支持对模型的效果进行一键测评，可通过本地上传图片校验，或与最近抓拍进行校验。 </w:t>
            </w:r>
            <w:r>
              <w:rPr>
                <w:rFonts w:ascii="仿宋_GB2312" w:hAnsi="仿宋_GB2312" w:eastAsia="仿宋_GB2312" w:cs="仿宋_GB2312"/>
                <w:b/>
                <w:bCs/>
                <w:color w:val="auto"/>
                <w:highlight w:val="none"/>
                <w:shd w:val="clear" w:color="auto" w:fill="auto"/>
              </w:rPr>
              <w:t>演示功能2</w:t>
            </w:r>
            <w:r>
              <w:rPr>
                <w:rFonts w:ascii="仿宋_GB2312" w:hAnsi="仿宋_GB2312" w:eastAsia="仿宋_GB2312" w:cs="仿宋_GB2312"/>
                <w:color w:val="auto"/>
                <w:highlight w:val="none"/>
                <w:shd w:val="clear" w:color="auto" w:fill="auto"/>
              </w:rPr>
              <w:t xml:space="preserve">：演示功能需支持按目录选点、地图选点、收藏夹选点、重点地点选点等方式选择布控范围；支持布控任务名称、布控有效期、有效时段、预警归属推送、预警推送人员、关注级别、处置类型的设置。 </w:t>
            </w:r>
            <w:r>
              <w:rPr>
                <w:rFonts w:ascii="仿宋_GB2312" w:hAnsi="仿宋_GB2312" w:eastAsia="仿宋_GB2312" w:cs="仿宋_GB2312"/>
                <w:b/>
                <w:bCs/>
                <w:color w:val="auto"/>
                <w:highlight w:val="none"/>
                <w:shd w:val="clear" w:color="auto" w:fill="auto"/>
              </w:rPr>
              <w:t>演示功能3</w:t>
            </w:r>
            <w:r>
              <w:rPr>
                <w:rFonts w:ascii="仿宋_GB2312" w:hAnsi="仿宋_GB2312" w:eastAsia="仿宋_GB2312" w:cs="仿宋_GB2312"/>
                <w:color w:val="auto"/>
                <w:highlight w:val="none"/>
                <w:shd w:val="clear" w:color="auto" w:fill="auto"/>
              </w:rPr>
              <w:t>：演示功能需支持实时展示报警，并在地图上闪烁；支持报警处理，进行预警是否误报，是否撤控操作，并填写处理描述。 上述演示功能3项，评委根据投标人提供的每一项功能演示进行评分，每项演示功能完整的得1分，有缺漏的不得分，全部功能演示满足得3分。</w:t>
            </w:r>
            <w:r>
              <w:rPr>
                <w:rFonts w:hint="eastAsia" w:ascii="仿宋_GB2312" w:hAnsi="仿宋_GB2312" w:eastAsia="仿宋_GB2312" w:cs="仿宋_GB2312"/>
                <w:b/>
                <w:bCs/>
                <w:color w:val="auto"/>
                <w:highlight w:val="none"/>
                <w:shd w:val="clear" w:color="auto" w:fill="auto"/>
                <w:lang w:val="en-US" w:eastAsia="zh-CN"/>
              </w:rPr>
              <w:t>注：投标人</w:t>
            </w:r>
            <w:r>
              <w:rPr>
                <w:rFonts w:ascii="仿宋_GB2312" w:hAnsi="仿宋_GB2312" w:eastAsia="仿宋_GB2312" w:cs="仿宋_GB2312"/>
                <w:b/>
                <w:bCs/>
                <w:color w:val="auto"/>
                <w:highlight w:val="none"/>
                <w:shd w:val="clear" w:color="auto" w:fill="auto"/>
              </w:rPr>
              <w:t>自行携带笔记本及满足演示所需的配套演示文件到开标现场，投标人须自行配套演示设备，并调试好演示环境，做好演示前准备工作。（1）演示仅接受真实系统演示录播视频，不接受PPT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5、</w:t>
            </w:r>
            <w:r>
              <w:rPr>
                <w:rFonts w:ascii="仿宋_GB2312" w:hAnsi="仿宋_GB2312" w:eastAsia="仿宋_GB2312" w:cs="仿宋_GB2312"/>
                <w:color w:val="auto"/>
                <w:highlight w:val="none"/>
                <w:shd w:val="clear" w:color="auto" w:fill="auto"/>
              </w:rPr>
              <w:t xml:space="preserve">软件模块成熟度演示 </w:t>
            </w:r>
          </w:p>
        </w:tc>
        <w:tc>
          <w:tcPr>
            <w:tcW w:w="995"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87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09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AI以文搜图模块：投标人需对成熟的软件模块进行现场演示，演示的软件模块必须与投标文件标的一览表所投品牌一致，否则本项不得分。。 </w:t>
            </w:r>
            <w:r>
              <w:rPr>
                <w:rFonts w:ascii="仿宋_GB2312" w:hAnsi="仿宋_GB2312" w:eastAsia="仿宋_GB2312" w:cs="仿宋_GB2312"/>
                <w:b/>
                <w:bCs/>
                <w:color w:val="auto"/>
                <w:highlight w:val="none"/>
                <w:shd w:val="clear" w:color="auto" w:fill="auto"/>
              </w:rPr>
              <w:t>演示功能1</w:t>
            </w:r>
            <w:r>
              <w:rPr>
                <w:rFonts w:ascii="仿宋_GB2312" w:hAnsi="仿宋_GB2312" w:eastAsia="仿宋_GB2312" w:cs="仿宋_GB2312"/>
                <w:color w:val="auto"/>
                <w:highlight w:val="none"/>
                <w:shd w:val="clear" w:color="auto" w:fill="auto"/>
              </w:rPr>
              <w:t xml:space="preserve">：演示功能需支持加载页面时根据登录用户查询对应的热门搜索关键词，并在首页进行展示；支持在AI以文搜图页面输入框中输入文本时会实时模糊匹配文本历史搜索记录，并在下拉框中提示展示。首页支持展示搜索技巧说明文案。 </w:t>
            </w:r>
            <w:r>
              <w:rPr>
                <w:rFonts w:ascii="仿宋_GB2312" w:hAnsi="仿宋_GB2312" w:eastAsia="仿宋_GB2312" w:cs="仿宋_GB2312"/>
                <w:b/>
                <w:bCs/>
                <w:color w:val="auto"/>
                <w:highlight w:val="none"/>
                <w:shd w:val="clear" w:color="auto" w:fill="auto"/>
              </w:rPr>
              <w:t>演示功能2</w:t>
            </w:r>
            <w:r>
              <w:rPr>
                <w:rFonts w:ascii="仿宋_GB2312" w:hAnsi="仿宋_GB2312" w:eastAsia="仿宋_GB2312" w:cs="仿宋_GB2312"/>
                <w:color w:val="auto"/>
                <w:highlight w:val="none"/>
                <w:shd w:val="clear" w:color="auto" w:fill="auto"/>
              </w:rPr>
              <w:t xml:space="preserve">：演示功能需支持展示搜索抓拍结果，包括抓拍小图、抓拍时间、抓拍地点；支持点击图文的搜索结果，右侧详情显示抓拍原图、视频回放、地理位置内容。 </w:t>
            </w:r>
            <w:r>
              <w:rPr>
                <w:rFonts w:ascii="仿宋_GB2312" w:hAnsi="仿宋_GB2312" w:eastAsia="仿宋_GB2312" w:cs="仿宋_GB2312"/>
                <w:b/>
                <w:bCs/>
                <w:color w:val="auto"/>
                <w:highlight w:val="none"/>
                <w:shd w:val="clear" w:color="auto" w:fill="auto"/>
              </w:rPr>
              <w:t>演示功能3</w:t>
            </w:r>
            <w:r>
              <w:rPr>
                <w:rFonts w:ascii="仿宋_GB2312" w:hAnsi="仿宋_GB2312" w:eastAsia="仿宋_GB2312" w:cs="仿宋_GB2312"/>
                <w:color w:val="auto"/>
                <w:highlight w:val="none"/>
                <w:shd w:val="clear" w:color="auto" w:fill="auto"/>
              </w:rPr>
              <w:t>：演示功能需支持页面搜索结果默认匹配相似度排序；支持页面查询结果显示视频回放按钮，支持勾选搜索结果并生成轨迹。 上述演示功能3项，评委根据投标人提供的每一项功能演示进行评分，每项演示功能完整的得1分，有缺漏的不得分，全部功能演示满足得3分。</w:t>
            </w:r>
            <w:r>
              <w:rPr>
                <w:rFonts w:hint="eastAsia" w:ascii="仿宋_GB2312" w:hAnsi="仿宋_GB2312" w:eastAsia="仿宋_GB2312" w:cs="仿宋_GB2312"/>
                <w:b/>
                <w:bCs/>
                <w:color w:val="auto"/>
                <w:highlight w:val="none"/>
                <w:shd w:val="clear" w:color="auto" w:fill="auto"/>
                <w:lang w:val="en-US" w:eastAsia="zh-CN"/>
              </w:rPr>
              <w:t>注：投标人</w:t>
            </w:r>
            <w:r>
              <w:rPr>
                <w:rFonts w:ascii="仿宋_GB2312" w:hAnsi="仿宋_GB2312" w:eastAsia="仿宋_GB2312" w:cs="仿宋_GB2312"/>
                <w:b/>
                <w:bCs/>
                <w:color w:val="auto"/>
                <w:highlight w:val="none"/>
                <w:shd w:val="clear" w:color="auto" w:fill="auto"/>
              </w:rPr>
              <w:t>自行携带笔记本及满足演示所需的配套演示文件到开标现场，投标人须自行配套演示设备，并调试好演示环境，做好演示前准备工作。（1）演示仅接受真实系统演示录播视频，不接受PPT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6、</w:t>
            </w:r>
            <w:r>
              <w:rPr>
                <w:rFonts w:ascii="仿宋_GB2312" w:hAnsi="仿宋_GB2312" w:eastAsia="仿宋_GB2312" w:cs="仿宋_GB2312"/>
                <w:color w:val="auto"/>
                <w:highlight w:val="none"/>
                <w:shd w:val="clear" w:color="auto" w:fill="auto"/>
              </w:rPr>
              <w:t>软件模块成熟度演示</w:t>
            </w:r>
          </w:p>
        </w:tc>
        <w:tc>
          <w:tcPr>
            <w:tcW w:w="995"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87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09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未成年人专题看板模块：投标人需对成熟的软件模块进行现场演示，演示的软件模块必须与投标文件标的一览表所投品牌一致，否则本项不得分。。 </w:t>
            </w:r>
            <w:r>
              <w:rPr>
                <w:rFonts w:ascii="仿宋_GB2312" w:hAnsi="仿宋_GB2312" w:eastAsia="仿宋_GB2312" w:cs="仿宋_GB2312"/>
                <w:b/>
                <w:bCs/>
                <w:color w:val="auto"/>
                <w:highlight w:val="none"/>
                <w:shd w:val="clear" w:color="auto" w:fill="auto"/>
              </w:rPr>
              <w:t>演示功能1</w:t>
            </w:r>
            <w:r>
              <w:rPr>
                <w:rFonts w:ascii="仿宋_GB2312" w:hAnsi="仿宋_GB2312" w:eastAsia="仿宋_GB2312" w:cs="仿宋_GB2312"/>
                <w:color w:val="auto"/>
                <w:highlight w:val="none"/>
                <w:shd w:val="clear" w:color="auto" w:fill="auto"/>
              </w:rPr>
              <w:t xml:space="preserve">：演示功能需支持可支持展示全市总的预警人数和预警次数；展示三明各区县的未成年人预警人数、预警次数、本地预警次数和外地预警次数；支持按照0-6小时、6-12小时、12-18小时和18-24小时时间段的预警数统计。 </w:t>
            </w:r>
            <w:r>
              <w:rPr>
                <w:rFonts w:ascii="仿宋_GB2312" w:hAnsi="仿宋_GB2312" w:eastAsia="仿宋_GB2312" w:cs="仿宋_GB2312"/>
                <w:b/>
                <w:bCs/>
                <w:color w:val="auto"/>
                <w:highlight w:val="none"/>
                <w:shd w:val="clear" w:color="auto" w:fill="auto"/>
              </w:rPr>
              <w:t>演示功能2：</w:t>
            </w:r>
            <w:r>
              <w:rPr>
                <w:rFonts w:ascii="仿宋_GB2312" w:hAnsi="仿宋_GB2312" w:eastAsia="仿宋_GB2312" w:cs="仿宋_GB2312"/>
                <w:color w:val="auto"/>
                <w:highlight w:val="none"/>
                <w:shd w:val="clear" w:color="auto" w:fill="auto"/>
              </w:rPr>
              <w:t>演示功能需支持支持中心地图的位置以柱状图的样式展示三明市各区县的预警数量；支持展示实时未成年人的详细预警信息，包含姓名、人脸图片、抓拍时间、抓拍摄像机名称等信息。</w:t>
            </w:r>
            <w:r>
              <w:rPr>
                <w:rFonts w:ascii="仿宋_GB2312" w:hAnsi="仿宋_GB2312" w:eastAsia="仿宋_GB2312" w:cs="仿宋_GB2312"/>
                <w:b/>
                <w:bCs/>
                <w:color w:val="auto"/>
                <w:highlight w:val="none"/>
                <w:shd w:val="clear" w:color="auto" w:fill="auto"/>
              </w:rPr>
              <w:t xml:space="preserve"> 演示功能3：</w:t>
            </w:r>
            <w:r>
              <w:rPr>
                <w:rFonts w:ascii="仿宋_GB2312" w:hAnsi="仿宋_GB2312" w:eastAsia="仿宋_GB2312" w:cs="仿宋_GB2312"/>
                <w:color w:val="auto"/>
                <w:highlight w:val="none"/>
                <w:shd w:val="clear" w:color="auto" w:fill="auto"/>
              </w:rPr>
              <w:t>演示功能需支持在未成年人防控圈的地图上加载车辆卡口、警车、执法记录仪和PDT语音对讲资源要素。 上述演示功能3项，评委根据投标人提供的每一项功能演示进行评分，每项演示功能完整的得1分，有缺漏的不得分，全部功能演示满足得3分。</w:t>
            </w:r>
            <w:r>
              <w:rPr>
                <w:rFonts w:hint="eastAsia" w:ascii="仿宋_GB2312" w:hAnsi="仿宋_GB2312" w:eastAsia="仿宋_GB2312" w:cs="仿宋_GB2312"/>
                <w:b/>
                <w:bCs/>
                <w:color w:val="auto"/>
                <w:highlight w:val="none"/>
                <w:shd w:val="clear" w:color="auto" w:fill="auto"/>
                <w:lang w:val="en-US" w:eastAsia="zh-CN"/>
              </w:rPr>
              <w:t>注：投标人</w:t>
            </w:r>
            <w:r>
              <w:rPr>
                <w:rFonts w:ascii="仿宋_GB2312" w:hAnsi="仿宋_GB2312" w:eastAsia="仿宋_GB2312" w:cs="仿宋_GB2312"/>
                <w:b/>
                <w:bCs/>
                <w:color w:val="auto"/>
                <w:highlight w:val="none"/>
                <w:shd w:val="clear" w:color="auto" w:fill="auto"/>
              </w:rPr>
              <w:t>自行携带笔记本及满足演示所需的配套演示文件到开标现场，投标人须自行配套演示设备，并调试好演示环境，做好演示前准备工作。（1）演示仅接受真实系统演示录播视频，不接受PPT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7、</w:t>
            </w:r>
            <w:r>
              <w:rPr>
                <w:rFonts w:ascii="仿宋_GB2312" w:hAnsi="仿宋_GB2312" w:eastAsia="仿宋_GB2312" w:cs="仿宋_GB2312"/>
                <w:color w:val="auto"/>
                <w:highlight w:val="none"/>
                <w:shd w:val="clear" w:color="auto" w:fill="auto"/>
              </w:rPr>
              <w:t xml:space="preserve">软件模块成熟度演示 </w:t>
            </w:r>
          </w:p>
        </w:tc>
        <w:tc>
          <w:tcPr>
            <w:tcW w:w="995"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87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09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演唱会专题看板功能模块：投标人需对成熟的软件模块进行现场演示，演示的软件模块必须与投标文件标的一览表所投品牌一致，否则本项不得分。。 </w:t>
            </w:r>
            <w:r>
              <w:rPr>
                <w:rFonts w:ascii="仿宋_GB2312" w:hAnsi="仿宋_GB2312" w:eastAsia="仿宋_GB2312" w:cs="仿宋_GB2312"/>
                <w:b/>
                <w:bCs/>
                <w:color w:val="auto"/>
                <w:highlight w:val="none"/>
                <w:shd w:val="clear" w:color="auto" w:fill="auto"/>
              </w:rPr>
              <w:t>演示功能1</w:t>
            </w:r>
            <w:r>
              <w:rPr>
                <w:rFonts w:ascii="仿宋_GB2312" w:hAnsi="仿宋_GB2312" w:eastAsia="仿宋_GB2312" w:cs="仿宋_GB2312"/>
                <w:color w:val="auto"/>
                <w:highlight w:val="none"/>
                <w:shd w:val="clear" w:color="auto" w:fill="auto"/>
              </w:rPr>
              <w:t xml:space="preserve">：演示功能需支持实时展示已入场人员和入座率；支持展示男性和女性总的占比；支持展示10-20岁、20-30岁、30-40岁和40岁以上的年龄占比。 </w:t>
            </w:r>
            <w:r>
              <w:rPr>
                <w:rFonts w:ascii="仿宋_GB2312" w:hAnsi="仿宋_GB2312" w:eastAsia="仿宋_GB2312" w:cs="仿宋_GB2312"/>
                <w:b/>
                <w:bCs/>
                <w:color w:val="auto"/>
                <w:highlight w:val="none"/>
                <w:shd w:val="clear" w:color="auto" w:fill="auto"/>
              </w:rPr>
              <w:t>演示功能2：</w:t>
            </w:r>
            <w:r>
              <w:rPr>
                <w:rFonts w:ascii="仿宋_GB2312" w:hAnsi="仿宋_GB2312" w:eastAsia="仿宋_GB2312" w:cs="仿宋_GB2312"/>
                <w:color w:val="auto"/>
                <w:highlight w:val="none"/>
                <w:shd w:val="clear" w:color="auto" w:fill="auto"/>
              </w:rPr>
              <w:t xml:space="preserve">演示功能需支持以平面图的方式展示体育场馆的座位规划图；支持点击在座位图上的视频图标查看实时视频监控画面。 </w:t>
            </w:r>
            <w:r>
              <w:rPr>
                <w:rFonts w:ascii="仿宋_GB2312" w:hAnsi="仿宋_GB2312" w:eastAsia="仿宋_GB2312" w:cs="仿宋_GB2312"/>
                <w:b/>
                <w:bCs/>
                <w:color w:val="auto"/>
                <w:highlight w:val="none"/>
                <w:shd w:val="clear" w:color="auto" w:fill="auto"/>
              </w:rPr>
              <w:t>演示功能3：</w:t>
            </w:r>
            <w:r>
              <w:rPr>
                <w:rFonts w:ascii="仿宋_GB2312" w:hAnsi="仿宋_GB2312" w:eastAsia="仿宋_GB2312" w:cs="仿宋_GB2312"/>
                <w:color w:val="auto"/>
                <w:highlight w:val="none"/>
                <w:shd w:val="clear" w:color="auto" w:fill="auto"/>
              </w:rPr>
              <w:t>演示功能需支持支持展示体育场周边道路的视频监控画面。 上述演示功能3项，评委根据投标人提供的每一项功能演示进行评分，每项演示功能完整的得1分，有缺漏的不得分，全部功能演示满足得3分。</w:t>
            </w:r>
            <w:r>
              <w:rPr>
                <w:rFonts w:hint="eastAsia" w:ascii="仿宋_GB2312" w:hAnsi="仿宋_GB2312" w:eastAsia="仿宋_GB2312" w:cs="仿宋_GB2312"/>
                <w:b/>
                <w:bCs/>
                <w:color w:val="auto"/>
                <w:highlight w:val="none"/>
                <w:shd w:val="clear" w:color="auto" w:fill="auto"/>
                <w:lang w:val="en-US" w:eastAsia="zh-CN"/>
              </w:rPr>
              <w:t>注：投标人</w:t>
            </w:r>
            <w:r>
              <w:rPr>
                <w:rFonts w:ascii="仿宋_GB2312" w:hAnsi="仿宋_GB2312" w:eastAsia="仿宋_GB2312" w:cs="仿宋_GB2312"/>
                <w:b/>
                <w:bCs/>
                <w:color w:val="auto"/>
                <w:highlight w:val="none"/>
                <w:shd w:val="clear" w:color="auto" w:fill="auto"/>
              </w:rPr>
              <w:t>自行携带笔记本及满足演示所需的配套演示文件到开标现场，投标人须自行配套演示设备，并调试好演示环境，做好演示前准备工作。（1）演示仅接受真实系统演示录播视频，不接受PPT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8、</w:t>
            </w:r>
            <w:r>
              <w:rPr>
                <w:rFonts w:ascii="仿宋_GB2312" w:hAnsi="仿宋_GB2312" w:eastAsia="仿宋_GB2312" w:cs="仿宋_GB2312"/>
                <w:color w:val="auto"/>
                <w:highlight w:val="none"/>
                <w:shd w:val="clear" w:color="auto" w:fill="auto"/>
              </w:rPr>
              <w:t xml:space="preserve">软件模块成熟度演示 </w:t>
            </w:r>
          </w:p>
        </w:tc>
        <w:tc>
          <w:tcPr>
            <w:tcW w:w="995"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2.00</w:t>
            </w:r>
          </w:p>
        </w:tc>
        <w:tc>
          <w:tcPr>
            <w:tcW w:w="87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09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智能机箱接入视频综合运用平台关键功能模块：投标人需对成熟的软件模块进行现场演示，演示的软件模块必须与投标文件标的一览表所投品牌一致，否则本项不得分。</w:t>
            </w:r>
            <w:r>
              <w:rPr>
                <w:rFonts w:ascii="仿宋_GB2312" w:hAnsi="仿宋_GB2312" w:eastAsia="仿宋_GB2312" w:cs="仿宋_GB2312"/>
                <w:b/>
                <w:bCs/>
                <w:color w:val="auto"/>
                <w:highlight w:val="none"/>
                <w:shd w:val="clear" w:color="auto" w:fill="auto"/>
              </w:rPr>
              <w:t>演示功能1：</w:t>
            </w:r>
            <w:r>
              <w:rPr>
                <w:rFonts w:ascii="仿宋_GB2312" w:hAnsi="仿宋_GB2312" w:eastAsia="仿宋_GB2312" w:cs="仿宋_GB2312"/>
                <w:color w:val="auto"/>
                <w:highlight w:val="none"/>
                <w:shd w:val="clear" w:color="auto" w:fill="auto"/>
              </w:rPr>
              <w:t xml:space="preserve">支持智能箱组织目录展示的功能，支持通过智能箱名称进行快速检索。支持智能箱地图图层展示的功能，支持点位进行聚合与非聚合形式展示，聚合点位展示聚合的点位数量，非聚合点位鼠标移动上去能展示名称的功能。 </w:t>
            </w:r>
            <w:r>
              <w:rPr>
                <w:rFonts w:ascii="仿宋_GB2312" w:hAnsi="仿宋_GB2312" w:eastAsia="仿宋_GB2312" w:cs="仿宋_GB2312"/>
                <w:b/>
                <w:bCs/>
                <w:color w:val="auto"/>
                <w:highlight w:val="none"/>
                <w:shd w:val="clear" w:color="auto" w:fill="auto"/>
              </w:rPr>
              <w:t>演示功能2</w:t>
            </w:r>
            <w:r>
              <w:rPr>
                <w:rFonts w:ascii="仿宋_GB2312" w:hAnsi="仿宋_GB2312" w:eastAsia="仿宋_GB2312" w:cs="仿宋_GB2312"/>
                <w:color w:val="auto"/>
                <w:highlight w:val="none"/>
                <w:shd w:val="clear" w:color="auto" w:fill="auto"/>
              </w:rPr>
              <w:t>：支持智能箱详细信息展示的功能，包含展示运维箱名称、设备型号、ip地址、在线状态、供电状态等信息。 上述演示功能2项，评委根据投标人提供的每一项功能演示进行评分，每项演示功能完整的得1分，有缺漏的不得分，全部功能演示满足得</w:t>
            </w: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b/>
                <w:bCs/>
                <w:color w:val="auto"/>
                <w:highlight w:val="none"/>
                <w:shd w:val="clear" w:color="auto" w:fill="auto"/>
                <w:lang w:val="en-US" w:eastAsia="zh-CN"/>
              </w:rPr>
              <w:t>注：投标人</w:t>
            </w:r>
            <w:r>
              <w:rPr>
                <w:rFonts w:ascii="仿宋_GB2312" w:hAnsi="仿宋_GB2312" w:eastAsia="仿宋_GB2312" w:cs="仿宋_GB2312"/>
                <w:b/>
                <w:bCs/>
                <w:color w:val="auto"/>
                <w:highlight w:val="none"/>
                <w:shd w:val="clear" w:color="auto" w:fill="auto"/>
              </w:rPr>
              <w:t>自行携带笔记本及满足演示所需的配套演示文件到开标现场，投标人须自行配套演示设备，并调试好演示环境，做好演示前准备工作。（1）演示仅接受真实系统演示录播视频，不接受PPT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方式，否则视为未提供演示处理；演示的总时长为：15分钟内完成（不含评委提问时间）。（2）演示顺序:根据评标现场随机抽签确定的顺序进行演示。</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商务项（F3×A3）满分为</w:t>
      </w:r>
      <w:r>
        <w:rPr>
          <w:rFonts w:hint="eastAsia" w:ascii="仿宋_GB2312" w:hAnsi="仿宋_GB2312" w:eastAsia="仿宋_GB2312" w:cs="仿宋_GB2312"/>
          <w:color w:val="auto"/>
          <w:highlight w:val="none"/>
          <w:shd w:val="clear" w:color="auto" w:fill="auto"/>
          <w:lang w:val="en-US" w:eastAsia="zh-CN"/>
        </w:rPr>
        <w:t>10</w:t>
      </w:r>
      <w:r>
        <w:rPr>
          <w:rFonts w:ascii="仿宋_GB2312" w:hAnsi="仿宋_GB2312" w:eastAsia="仿宋_GB2312" w:cs="仿宋_GB2312"/>
          <w:color w:val="auto"/>
          <w:highlight w:val="none"/>
          <w:shd w:val="clear" w:color="auto" w:fill="auto"/>
        </w:rPr>
        <w:t>.0000分</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31"/>
        <w:gridCol w:w="927"/>
        <w:gridCol w:w="1200"/>
        <w:gridCol w:w="474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927"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分值</w:t>
            </w:r>
          </w:p>
        </w:tc>
        <w:tc>
          <w:tcPr>
            <w:tcW w:w="120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是否客观项</w:t>
            </w:r>
          </w:p>
        </w:tc>
        <w:tc>
          <w:tcPr>
            <w:tcW w:w="474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项目实施案例经验</w:t>
            </w:r>
          </w:p>
        </w:tc>
        <w:tc>
          <w:tcPr>
            <w:tcW w:w="927"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120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474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根据</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提供的自202</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年1月</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日至本项目截标时间止( 日期以签订合同时间为准)已完成</w:t>
            </w:r>
            <w:r>
              <w:rPr>
                <w:rFonts w:hint="eastAsia" w:ascii="仿宋_GB2312" w:hAnsi="仿宋_GB2312" w:eastAsia="仿宋_GB2312" w:cs="仿宋_GB2312"/>
                <w:color w:val="auto"/>
                <w:highlight w:val="none"/>
                <w:shd w:val="clear" w:color="auto" w:fill="auto"/>
                <w:lang w:val="en-US" w:eastAsia="zh-CN"/>
              </w:rPr>
              <w:t>的同类（监控前端建设或监控平台类）</w:t>
            </w:r>
            <w:r>
              <w:rPr>
                <w:rFonts w:ascii="仿宋_GB2312" w:hAnsi="仿宋_GB2312" w:eastAsia="仿宋_GB2312" w:cs="仿宋_GB2312"/>
                <w:color w:val="auto"/>
                <w:highlight w:val="none"/>
                <w:shd w:val="clear" w:color="auto" w:fill="auto"/>
              </w:rPr>
              <w:t>业绩，每提供一份有效业绩的得</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分，满分</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b/>
                <w:bCs/>
                <w:color w:val="auto"/>
                <w:highlight w:val="none"/>
                <w:shd w:val="clear" w:color="auto" w:fill="auto"/>
                <w:lang w:val="en-US" w:eastAsia="zh-CN"/>
              </w:rPr>
              <w:t>注：投标人须同时提供中标（成交）公告、中标（成交）通知书复印件、采购合同关键页文本复印件，以及能够证明该业绩项目已经获得业主单位验收合格的相关证明文件复印件并加盖投标人公章，未同时提供以上证明材料的本项不得分。</w:t>
            </w:r>
            <w:r>
              <w:rPr>
                <w:rFonts w:hint="eastAsia" w:ascii="仿宋_GB2312" w:hAnsi="仿宋_GB2312" w:eastAsia="仿宋_GB2312" w:cs="仿宋_GB2312"/>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1" w:type="dxa"/>
            <w:vAlign w:val="top"/>
          </w:tcPr>
          <w:p>
            <w:pPr>
              <w:pStyle w:val="12"/>
              <w:jc w:val="left"/>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项目实施团队能力</w:t>
            </w:r>
          </w:p>
        </w:tc>
        <w:tc>
          <w:tcPr>
            <w:tcW w:w="927" w:type="dxa"/>
            <w:vAlign w:val="top"/>
          </w:tcPr>
          <w:p>
            <w:pPr>
              <w:pStyle w:val="12"/>
              <w:jc w:val="right"/>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2</w:t>
            </w:r>
            <w:r>
              <w:rPr>
                <w:rFonts w:hint="eastAsia" w:ascii="仿宋" w:hAnsi="仿宋" w:eastAsia="仿宋" w:cs="仿宋"/>
                <w:color w:val="auto"/>
                <w:highlight w:val="none"/>
                <w:shd w:val="clear" w:color="auto" w:fill="auto"/>
              </w:rPr>
              <w:t>.00</w:t>
            </w:r>
          </w:p>
        </w:tc>
        <w:tc>
          <w:tcPr>
            <w:tcW w:w="1200" w:type="dxa"/>
            <w:vAlign w:val="top"/>
          </w:tcPr>
          <w:p>
            <w:pPr>
              <w:pStyle w:val="12"/>
              <w:jc w:val="left"/>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是</w:t>
            </w:r>
          </w:p>
        </w:tc>
        <w:tc>
          <w:tcPr>
            <w:tcW w:w="4749" w:type="dxa"/>
            <w:vAlign w:val="top"/>
          </w:tcPr>
          <w:p>
            <w:pPr>
              <w:pStyle w:val="12"/>
              <w:jc w:val="left"/>
              <w:rPr>
                <w:rFonts w:hint="eastAsia" w:ascii="仿宋" w:hAnsi="仿宋" w:eastAsia="仿宋" w:cs="仿宋"/>
                <w:color w:val="auto"/>
                <w:sz w:val="20"/>
                <w:szCs w:val="20"/>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投标人承诺在招标文件要求基础之上</w:t>
            </w:r>
            <w:r>
              <w:rPr>
                <w:rFonts w:hint="eastAsia" w:ascii="仿宋" w:hAnsi="仿宋" w:eastAsia="仿宋" w:cs="仿宋"/>
                <w:color w:val="auto"/>
                <w:sz w:val="20"/>
                <w:szCs w:val="20"/>
                <w:highlight w:val="none"/>
                <w:shd w:val="clear" w:color="auto" w:fill="auto"/>
              </w:rPr>
              <w:t>承诺从项目签订合同之日起</w:t>
            </w:r>
            <w:r>
              <w:rPr>
                <w:rFonts w:hint="eastAsia" w:ascii="仿宋" w:hAnsi="仿宋" w:eastAsia="仿宋" w:cs="仿宋"/>
                <w:color w:val="auto"/>
                <w:sz w:val="20"/>
                <w:szCs w:val="20"/>
                <w:highlight w:val="none"/>
                <w:shd w:val="clear" w:color="auto" w:fill="auto"/>
                <w:lang w:val="en-US" w:eastAsia="zh-CN"/>
              </w:rPr>
              <w:t>额外</w:t>
            </w:r>
            <w:r>
              <w:rPr>
                <w:rFonts w:hint="eastAsia" w:ascii="仿宋" w:hAnsi="仿宋" w:eastAsia="仿宋" w:cs="仿宋"/>
                <w:color w:val="auto"/>
                <w:sz w:val="20"/>
                <w:szCs w:val="20"/>
                <w:highlight w:val="none"/>
                <w:shd w:val="clear" w:color="auto" w:fill="auto"/>
              </w:rPr>
              <w:t>派驻拟投入本项目的投标品牌厂商驻场人员1</w:t>
            </w:r>
            <w:r>
              <w:rPr>
                <w:rFonts w:hint="eastAsia" w:ascii="仿宋" w:hAnsi="仿宋" w:eastAsia="仿宋" w:cs="仿宋"/>
                <w:color w:val="auto"/>
                <w:sz w:val="20"/>
                <w:szCs w:val="20"/>
                <w:highlight w:val="none"/>
                <w:shd w:val="clear" w:color="auto" w:fill="auto"/>
                <w:lang w:val="en-US" w:eastAsia="zh-CN"/>
              </w:rPr>
              <w:t>名</w:t>
            </w:r>
            <w:r>
              <w:rPr>
                <w:rFonts w:hint="eastAsia" w:ascii="仿宋" w:hAnsi="仿宋" w:eastAsia="仿宋" w:cs="仿宋"/>
                <w:color w:val="auto"/>
                <w:sz w:val="20"/>
                <w:szCs w:val="20"/>
                <w:highlight w:val="none"/>
                <w:shd w:val="clear" w:color="auto" w:fill="auto"/>
              </w:rPr>
              <w:t>，</w:t>
            </w:r>
            <w:r>
              <w:rPr>
                <w:rFonts w:hint="eastAsia" w:ascii="仿宋" w:hAnsi="仿宋" w:eastAsia="仿宋" w:cs="仿宋"/>
                <w:color w:val="auto"/>
                <w:sz w:val="20"/>
                <w:szCs w:val="20"/>
                <w:highlight w:val="none"/>
                <w:shd w:val="clear" w:color="auto" w:fill="auto"/>
                <w:lang w:val="en-US" w:eastAsia="zh-CN"/>
              </w:rPr>
              <w:t>至项目终验满一年后离场的得2</w:t>
            </w:r>
            <w:r>
              <w:rPr>
                <w:rFonts w:hint="eastAsia" w:ascii="仿宋" w:hAnsi="仿宋" w:eastAsia="仿宋" w:cs="仿宋"/>
                <w:color w:val="auto"/>
                <w:sz w:val="20"/>
                <w:szCs w:val="20"/>
                <w:highlight w:val="none"/>
                <w:shd w:val="clear" w:color="auto" w:fill="auto"/>
              </w:rPr>
              <w:t>分。</w:t>
            </w:r>
            <w:r>
              <w:rPr>
                <w:rFonts w:hint="eastAsia" w:ascii="仿宋_GB2312" w:hAnsi="仿宋_GB2312" w:eastAsia="仿宋_GB2312" w:cs="仿宋_GB2312"/>
                <w:b/>
                <w:bCs/>
                <w:color w:val="auto"/>
                <w:highlight w:val="none"/>
                <w:shd w:val="clear" w:color="auto" w:fill="auto"/>
              </w:rPr>
              <w:t>【注：须提供投标截止时间前六个月（不含投标截止时间的当月）</w:t>
            </w:r>
            <w:r>
              <w:rPr>
                <w:rFonts w:hint="eastAsia" w:ascii="仿宋_GB2312" w:hAnsi="仿宋_GB2312" w:eastAsia="仿宋_GB2312" w:cs="仿宋_GB2312"/>
                <w:b/>
                <w:bCs/>
                <w:color w:val="auto"/>
                <w:highlight w:val="none"/>
                <w:shd w:val="clear" w:color="auto" w:fill="auto"/>
                <w:lang w:val="en-US" w:eastAsia="zh-CN"/>
              </w:rPr>
              <w:t>任意一</w:t>
            </w:r>
            <w:r>
              <w:rPr>
                <w:rFonts w:hint="eastAsia" w:ascii="仿宋_GB2312" w:hAnsi="仿宋_GB2312" w:eastAsia="仿宋_GB2312" w:cs="仿宋_GB2312"/>
                <w:b/>
                <w:bCs/>
                <w:color w:val="auto"/>
                <w:highlight w:val="none"/>
                <w:shd w:val="clear" w:color="auto" w:fill="auto"/>
              </w:rPr>
              <w:t>个月</w:t>
            </w:r>
            <w:r>
              <w:rPr>
                <w:rFonts w:hint="eastAsia" w:ascii="仿宋_GB2312" w:hAnsi="仿宋_GB2312" w:eastAsia="仿宋_GB2312" w:cs="仿宋_GB2312"/>
                <w:b/>
                <w:bCs/>
                <w:color w:val="auto"/>
                <w:highlight w:val="none"/>
                <w:shd w:val="clear" w:color="auto" w:fill="auto"/>
                <w:lang w:val="en-US" w:eastAsia="zh-CN"/>
              </w:rPr>
              <w:t>投标厂商为其</w:t>
            </w:r>
            <w:r>
              <w:rPr>
                <w:rFonts w:hint="eastAsia" w:ascii="仿宋_GB2312" w:hAnsi="仿宋_GB2312" w:eastAsia="仿宋_GB2312" w:cs="仿宋_GB2312"/>
                <w:b/>
                <w:bCs/>
                <w:color w:val="auto"/>
                <w:highlight w:val="none"/>
                <w:shd w:val="clear" w:color="auto" w:fill="auto"/>
              </w:rPr>
              <w:t>缴纳社保的证明材料复印件</w:t>
            </w:r>
            <w:r>
              <w:rPr>
                <w:rFonts w:hint="eastAsia" w:ascii="仿宋_GB2312" w:hAnsi="仿宋_GB2312" w:eastAsia="仿宋_GB2312" w:cs="仿宋_GB2312"/>
                <w:b/>
                <w:bCs/>
                <w:color w:val="auto"/>
                <w:highlight w:val="none"/>
                <w:shd w:val="clear" w:color="auto" w:fill="auto"/>
                <w:lang w:val="en-US" w:eastAsia="zh-CN"/>
              </w:rPr>
              <w:t>及</w:t>
            </w:r>
            <w:r>
              <w:rPr>
                <w:rFonts w:hint="eastAsia" w:ascii="仿宋" w:hAnsi="仿宋" w:eastAsia="仿宋" w:cs="仿宋"/>
                <w:color w:val="auto"/>
                <w:sz w:val="20"/>
                <w:szCs w:val="20"/>
                <w:highlight w:val="none"/>
                <w:shd w:val="clear" w:color="auto" w:fill="auto"/>
                <w:lang w:val="en-US" w:eastAsia="zh-CN"/>
              </w:rPr>
              <w:t>承诺有不少于一年的项目相关工作经验并加盖投标人公章</w:t>
            </w:r>
            <w:r>
              <w:rPr>
                <w:rFonts w:hint="eastAsia" w:ascii="仿宋_GB2312" w:hAnsi="仿宋_GB2312" w:eastAsia="仿宋_GB2312" w:cs="仿宋_GB2312"/>
                <w:b/>
                <w:bCs/>
                <w:color w:val="auto"/>
                <w:highlight w:val="none"/>
                <w:shd w:val="clear" w:color="auto" w:fill="auto"/>
              </w:rPr>
              <w:t>，否则不得分。】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1" w:type="dxa"/>
            <w:vAlign w:val="top"/>
          </w:tcPr>
          <w:p>
            <w:pPr>
              <w:pStyle w:val="12"/>
              <w:jc w:val="left"/>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项目实施服务能力</w:t>
            </w:r>
          </w:p>
        </w:tc>
        <w:tc>
          <w:tcPr>
            <w:tcW w:w="927" w:type="dxa"/>
            <w:vAlign w:val="top"/>
          </w:tcPr>
          <w:p>
            <w:pPr>
              <w:pStyle w:val="12"/>
              <w:jc w:val="right"/>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2</w:t>
            </w:r>
            <w:r>
              <w:rPr>
                <w:rFonts w:hint="eastAsia" w:ascii="仿宋" w:hAnsi="仿宋" w:eastAsia="仿宋" w:cs="仿宋"/>
                <w:color w:val="auto"/>
                <w:highlight w:val="none"/>
                <w:shd w:val="clear" w:color="auto" w:fill="auto"/>
              </w:rPr>
              <w:t>.00</w:t>
            </w:r>
          </w:p>
        </w:tc>
        <w:tc>
          <w:tcPr>
            <w:tcW w:w="1200" w:type="dxa"/>
            <w:vAlign w:val="top"/>
          </w:tcPr>
          <w:p>
            <w:pPr>
              <w:pStyle w:val="12"/>
              <w:jc w:val="left"/>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是</w:t>
            </w:r>
          </w:p>
        </w:tc>
        <w:tc>
          <w:tcPr>
            <w:tcW w:w="4749" w:type="dxa"/>
            <w:vAlign w:val="top"/>
          </w:tcPr>
          <w:p>
            <w:pPr>
              <w:pStyle w:val="12"/>
              <w:jc w:val="left"/>
              <w:rPr>
                <w:rFonts w:hint="eastAsia" w:ascii="仿宋" w:hAnsi="仿宋" w:eastAsia="仿宋" w:cs="仿宋"/>
                <w:color w:val="auto"/>
                <w:sz w:val="20"/>
                <w:szCs w:val="20"/>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hint="eastAsia" w:ascii="仿宋" w:hAnsi="仿宋" w:eastAsia="仿宋" w:cs="仿宋"/>
                <w:color w:val="auto"/>
                <w:sz w:val="20"/>
                <w:szCs w:val="20"/>
                <w:highlight w:val="none"/>
                <w:shd w:val="clear" w:color="auto" w:fill="auto"/>
              </w:rPr>
              <w:t>承诺从项目签订合同之日起</w:t>
            </w:r>
            <w:r>
              <w:rPr>
                <w:rFonts w:hint="eastAsia" w:ascii="仿宋" w:hAnsi="仿宋" w:eastAsia="仿宋" w:cs="仿宋"/>
                <w:color w:val="auto"/>
                <w:sz w:val="20"/>
                <w:szCs w:val="20"/>
                <w:highlight w:val="none"/>
                <w:shd w:val="clear" w:color="auto" w:fill="auto"/>
                <w:lang w:val="en-US" w:eastAsia="zh-CN"/>
              </w:rPr>
              <w:t>额外</w:t>
            </w:r>
            <w:r>
              <w:rPr>
                <w:rFonts w:hint="eastAsia" w:ascii="仿宋" w:hAnsi="仿宋" w:eastAsia="仿宋" w:cs="仿宋"/>
                <w:color w:val="auto"/>
                <w:sz w:val="20"/>
                <w:szCs w:val="20"/>
                <w:highlight w:val="none"/>
                <w:shd w:val="clear" w:color="auto" w:fill="auto"/>
              </w:rPr>
              <w:t>派驻具有两年以上服务经验的人员</w:t>
            </w:r>
            <w:r>
              <w:rPr>
                <w:rFonts w:hint="eastAsia" w:ascii="仿宋" w:hAnsi="仿宋" w:eastAsia="仿宋" w:cs="仿宋"/>
                <w:color w:val="auto"/>
                <w:sz w:val="20"/>
                <w:szCs w:val="20"/>
                <w:highlight w:val="none"/>
                <w:shd w:val="clear" w:color="auto" w:fill="auto"/>
                <w:lang w:val="en-US" w:eastAsia="zh-CN"/>
              </w:rPr>
              <w:t>1名，</w:t>
            </w:r>
            <w:r>
              <w:rPr>
                <w:rFonts w:hint="eastAsia" w:ascii="仿宋" w:hAnsi="仿宋" w:eastAsia="仿宋" w:cs="仿宋"/>
                <w:color w:val="auto"/>
                <w:sz w:val="20"/>
                <w:szCs w:val="20"/>
                <w:highlight w:val="none"/>
                <w:shd w:val="clear" w:color="auto" w:fill="auto"/>
              </w:rPr>
              <w:t>至项目售后服务期6年满后离场</w:t>
            </w:r>
            <w:r>
              <w:rPr>
                <w:rFonts w:hint="eastAsia" w:ascii="仿宋" w:hAnsi="仿宋" w:eastAsia="仿宋" w:cs="仿宋"/>
                <w:color w:val="auto"/>
                <w:sz w:val="20"/>
                <w:szCs w:val="20"/>
                <w:highlight w:val="none"/>
                <w:shd w:val="clear" w:color="auto" w:fill="auto"/>
                <w:lang w:val="en-US" w:eastAsia="zh-CN"/>
              </w:rPr>
              <w:t>的得2分。</w:t>
            </w:r>
            <w:r>
              <w:rPr>
                <w:rFonts w:hint="eastAsia" w:ascii="仿宋_GB2312" w:hAnsi="仿宋_GB2312" w:eastAsia="仿宋_GB2312" w:cs="仿宋_GB2312"/>
                <w:b/>
                <w:bCs/>
                <w:color w:val="auto"/>
                <w:highlight w:val="none"/>
                <w:shd w:val="clear" w:color="auto" w:fill="auto"/>
              </w:rPr>
              <w:t>【注：须提供投标截止时间前六个月（不含投标截止时间的当月）</w:t>
            </w:r>
            <w:r>
              <w:rPr>
                <w:rFonts w:hint="eastAsia" w:ascii="仿宋_GB2312" w:hAnsi="仿宋_GB2312" w:eastAsia="仿宋_GB2312" w:cs="仿宋_GB2312"/>
                <w:b/>
                <w:bCs/>
                <w:color w:val="auto"/>
                <w:highlight w:val="none"/>
                <w:shd w:val="clear" w:color="auto" w:fill="auto"/>
                <w:lang w:val="en-US" w:eastAsia="zh-CN"/>
              </w:rPr>
              <w:t>任意一</w:t>
            </w:r>
            <w:r>
              <w:rPr>
                <w:rFonts w:hint="eastAsia" w:ascii="仿宋_GB2312" w:hAnsi="仿宋_GB2312" w:eastAsia="仿宋_GB2312" w:cs="仿宋_GB2312"/>
                <w:b/>
                <w:bCs/>
                <w:color w:val="auto"/>
                <w:highlight w:val="none"/>
                <w:shd w:val="clear" w:color="auto" w:fill="auto"/>
              </w:rPr>
              <w:t>个月</w:t>
            </w:r>
            <w:r>
              <w:rPr>
                <w:rFonts w:hint="eastAsia" w:ascii="仿宋_GB2312" w:hAnsi="仿宋_GB2312" w:eastAsia="仿宋_GB2312" w:cs="仿宋_GB2312"/>
                <w:b/>
                <w:bCs/>
                <w:color w:val="auto"/>
                <w:highlight w:val="none"/>
                <w:shd w:val="clear" w:color="auto" w:fill="auto"/>
                <w:lang w:val="en-US" w:eastAsia="zh-CN"/>
              </w:rPr>
              <w:t>投标人为其</w:t>
            </w:r>
            <w:r>
              <w:rPr>
                <w:rFonts w:hint="eastAsia" w:ascii="仿宋_GB2312" w:hAnsi="仿宋_GB2312" w:eastAsia="仿宋_GB2312" w:cs="仿宋_GB2312"/>
                <w:b/>
                <w:bCs/>
                <w:color w:val="auto"/>
                <w:highlight w:val="none"/>
                <w:shd w:val="clear" w:color="auto" w:fill="auto"/>
              </w:rPr>
              <w:t>缴纳社保的证明材料复印件并加盖投标人公章（原件备查），否则不得分。】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31" w:type="dxa"/>
          </w:tcPr>
          <w:p>
            <w:pPr>
              <w:pStyle w:val="12"/>
              <w:jc w:val="left"/>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项目增值服务</w:t>
            </w:r>
          </w:p>
        </w:tc>
        <w:tc>
          <w:tcPr>
            <w:tcW w:w="927" w:type="dxa"/>
          </w:tcPr>
          <w:p>
            <w:pPr>
              <w:pStyle w:val="12"/>
              <w:jc w:val="right"/>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3.00</w:t>
            </w:r>
          </w:p>
        </w:tc>
        <w:tc>
          <w:tcPr>
            <w:tcW w:w="1200" w:type="dxa"/>
          </w:tcPr>
          <w:p>
            <w:pPr>
              <w:pStyle w:val="12"/>
              <w:jc w:val="left"/>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是</w:t>
            </w:r>
          </w:p>
        </w:tc>
        <w:tc>
          <w:tcPr>
            <w:tcW w:w="4749" w:type="dxa"/>
          </w:tcPr>
          <w:p>
            <w:pPr>
              <w:pStyle w:val="12"/>
              <w:jc w:val="left"/>
              <w:rPr>
                <w:rFonts w:hint="eastAsia" w:ascii="仿宋" w:hAnsi="仿宋" w:eastAsia="仿宋" w:cs="仿宋"/>
                <w:color w:val="auto"/>
                <w:sz w:val="20"/>
                <w:szCs w:val="20"/>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投标人</w:t>
            </w:r>
            <w:r>
              <w:rPr>
                <w:rFonts w:hint="eastAsia" w:ascii="仿宋" w:hAnsi="仿宋" w:eastAsia="仿宋" w:cs="仿宋"/>
                <w:color w:val="auto"/>
                <w:sz w:val="20"/>
                <w:szCs w:val="20"/>
                <w:highlight w:val="none"/>
                <w:shd w:val="clear" w:color="auto" w:fill="auto"/>
                <w:lang w:val="en-US" w:eastAsia="zh-CN"/>
              </w:rPr>
              <w:t>所投</w:t>
            </w:r>
            <w:r>
              <w:rPr>
                <w:rFonts w:hint="eastAsia" w:ascii="仿宋" w:hAnsi="仿宋" w:eastAsia="仿宋" w:cs="仿宋"/>
                <w:i w:val="0"/>
                <w:iCs w:val="0"/>
                <w:color w:val="auto"/>
                <w:kern w:val="0"/>
                <w:sz w:val="20"/>
                <w:szCs w:val="20"/>
                <w:highlight w:val="none"/>
                <w:u w:val="none"/>
                <w:shd w:val="clear" w:color="auto" w:fill="auto"/>
                <w:lang w:val="en-US" w:eastAsia="zh-CN" w:bidi="ar"/>
              </w:rPr>
              <w:t>视频监控网络安全监测平台扩容升级设备厂商在原特征库同步更新升级服务（含资产指纹特征库、弱口令字典库、漏洞库、规则库）1年的基础上，承诺提供每多1年更新服务（不额外增加费用）的得1.5分，满分3分</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31"/>
        <w:gridCol w:w="657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657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c>
        <w:tc>
          <w:tcPr>
            <w:tcW w:w="657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根据《关于推动解决政府采购异常低价问题的通知》（财库〔2026〕2号）等相关规定，政府采购评审中出现下列情形之一的，评审委员会应当启动异常低价投标（响应）审查程序： （1）三元区北部片区视频系统建设响应报价低于全部通过符合性审查供应商响应报价平均值50%的，即三元区北部片区视频系统建设响应报价&lt;全部通过符合性审查供应商响应报价平均值×50%。 （2）三元区北部片区视频系统建设响应报价低于通过符合性审查且报价次低供应商响应报价50%的，即三元区北部片区视频系统建设响应报价&lt;通过符合性审查且报价次低供应商响应报价×50%。 （3）三元区北部片区视频系统建设响应报价低于最高限价45%的，即三元区北部片区视频系统建设响应报价&lt;最高限价×45%。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异常低价投标（响应）审查的启动原因、审查意见和审查结果应当在评审报告中记录，并随供应商提供的相关书面说明及证明材料，以及评审委员会有关互联网浏览、查询历史一并归档。</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※除本章第6.3条第（3）款规定情形和落实政府采购政策需进行的价格扣除情形外，不能对投标人的投标报价进行任何调整。</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（3）中标候选人排列规则顺序如下：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a.按照评标总得分（FA）由高到低顺序排列。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b.评标总得分（FA）相同的，按照评标价（即价格扣除后的投标报价）由低到高顺序排列。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c.评标总得分（FA）且评标价（即价格扣除后的投标报价）相同的并列。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采购包2：综合评分法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（1）投标文件满足招标文件全部实质性要求，且按照评审因素的量化指标评审得分（即评标总得分）最高的投标人为中标候选人。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各项评审因素的设置如下：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价格项（F1×A1）满分为3</w:t>
      </w:r>
      <w:r>
        <w:rPr>
          <w:rFonts w:hint="eastAsia" w:ascii="仿宋_GB2312" w:hAnsi="仿宋_GB2312" w:eastAsia="仿宋_GB2312" w:cs="仿宋_GB2312"/>
          <w:color w:val="auto"/>
          <w:highlight w:val="none"/>
          <w:shd w:val="clear" w:color="auto" w:fill="auto"/>
          <w:lang w:val="en-US" w:eastAsia="zh-CN"/>
        </w:rPr>
        <w:t>0</w:t>
      </w:r>
      <w:r>
        <w:rPr>
          <w:rFonts w:ascii="仿宋_GB2312" w:hAnsi="仿宋_GB2312" w:eastAsia="仿宋_GB2312" w:cs="仿宋_GB2312"/>
          <w:color w:val="auto"/>
          <w:highlight w:val="none"/>
          <w:shd w:val="clear" w:color="auto" w:fill="auto"/>
        </w:rPr>
        <w:t>.0000分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价格扣除的规则如下：</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166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适用对象</w:t>
            </w:r>
          </w:p>
        </w:tc>
        <w:tc>
          <w:tcPr>
            <w:tcW w:w="83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比例</w:t>
            </w:r>
          </w:p>
        </w:tc>
        <w:tc>
          <w:tcPr>
            <w:tcW w:w="415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小型、微型企业，监狱企业，残疾人福利性单位</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投标人或者联合体均为小型、微型企业</w:t>
            </w:r>
          </w:p>
        </w:tc>
        <w:tc>
          <w:tcPr>
            <w:tcW w:w="831"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15.00%</w:t>
            </w:r>
          </w:p>
        </w:tc>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优先类节能产品、环境标志产品的价格扣除规则如下</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103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比例</w:t>
            </w:r>
          </w:p>
        </w:tc>
        <w:tc>
          <w:tcPr>
            <w:tcW w:w="5191"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节能、环境标志产品</w:t>
            </w:r>
          </w:p>
        </w:tc>
        <w:tc>
          <w:tcPr>
            <w:tcW w:w="1038"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10.00%</w:t>
            </w:r>
          </w:p>
        </w:tc>
        <w:tc>
          <w:tcPr>
            <w:tcW w:w="519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其他：无</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技术项（F2×A2）满分为</w:t>
      </w:r>
      <w:r>
        <w:rPr>
          <w:rFonts w:hint="eastAsia" w:ascii="仿宋_GB2312" w:hAnsi="仿宋_GB2312" w:eastAsia="仿宋_GB2312" w:cs="仿宋_GB2312"/>
          <w:color w:val="auto"/>
          <w:highlight w:val="none"/>
          <w:shd w:val="clear" w:color="auto" w:fill="auto"/>
          <w:lang w:val="en-US" w:eastAsia="zh-CN"/>
        </w:rPr>
        <w:t>60</w:t>
      </w:r>
      <w:r>
        <w:rPr>
          <w:rFonts w:ascii="仿宋_GB2312" w:hAnsi="仿宋_GB2312" w:eastAsia="仿宋_GB2312" w:cs="仿宋_GB2312"/>
          <w:color w:val="auto"/>
          <w:highlight w:val="none"/>
          <w:shd w:val="clear" w:color="auto" w:fill="auto"/>
        </w:rPr>
        <w:t>.0000分</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08"/>
        <w:gridCol w:w="889"/>
        <w:gridCol w:w="1329"/>
        <w:gridCol w:w="488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项目</w:t>
            </w:r>
          </w:p>
        </w:tc>
        <w:tc>
          <w:tcPr>
            <w:tcW w:w="889"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分值</w:t>
            </w:r>
          </w:p>
        </w:tc>
        <w:tc>
          <w:tcPr>
            <w:tcW w:w="1329"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是否客观项</w:t>
            </w:r>
          </w:p>
        </w:tc>
        <w:tc>
          <w:tcPr>
            <w:tcW w:w="4881"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1、</w:t>
            </w:r>
            <w:r>
              <w:rPr>
                <w:rFonts w:hint="eastAsia" w:ascii="仿宋" w:hAnsi="仿宋" w:eastAsia="仿宋" w:cs="仿宋"/>
                <w:color w:val="auto"/>
                <w:sz w:val="20"/>
                <w:szCs w:val="20"/>
                <w:highlight w:val="none"/>
                <w:shd w:val="clear" w:color="auto" w:fill="auto"/>
              </w:rPr>
              <w:t>技术和服务要求响应情况</w:t>
            </w:r>
            <w:r>
              <w:rPr>
                <w:rFonts w:hint="eastAsia" w:ascii="仿宋" w:hAnsi="仿宋" w:eastAsia="仿宋" w:cs="仿宋"/>
                <w:color w:val="auto"/>
                <w:sz w:val="20"/>
                <w:szCs w:val="20"/>
                <w:highlight w:val="none"/>
                <w:shd w:val="clear" w:color="auto" w:fill="auto"/>
                <w:lang w:val="en-US" w:eastAsia="zh-CN"/>
              </w:rPr>
              <w:t>1</w:t>
            </w:r>
          </w:p>
        </w:tc>
        <w:tc>
          <w:tcPr>
            <w:tcW w:w="889" w:type="dxa"/>
          </w:tcPr>
          <w:p>
            <w:pPr>
              <w:pStyle w:val="12"/>
              <w:jc w:val="right"/>
              <w:rPr>
                <w:rFonts w:hint="default"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18.45</w:t>
            </w:r>
          </w:p>
        </w:tc>
        <w:tc>
          <w:tcPr>
            <w:tcW w:w="1329" w:type="dxa"/>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是</w:t>
            </w:r>
          </w:p>
        </w:tc>
        <w:tc>
          <w:tcPr>
            <w:tcW w:w="4881" w:type="dxa"/>
            <w:vAlign w:val="top"/>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根据各投标人</w:t>
            </w:r>
            <w:r>
              <w:rPr>
                <w:rFonts w:hint="eastAsia" w:ascii="仿宋" w:hAnsi="仿宋" w:eastAsia="仿宋" w:cs="仿宋"/>
                <w:color w:val="auto"/>
                <w:sz w:val="20"/>
                <w:szCs w:val="20"/>
                <w:highlight w:val="none"/>
                <w:shd w:val="clear" w:color="auto" w:fill="auto"/>
                <w:lang w:val="en-US" w:eastAsia="zh-CN"/>
              </w:rPr>
              <w:t>对“采购包二：三元区南部片区视频系统建设</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rPr>
              <w:t>所提供的技术和服务要求响应表，并结合所投标产品的佐证材料（若有）等方面情况由评委按以下标准评</w:t>
            </w:r>
            <w:r>
              <w:rPr>
                <w:rFonts w:hint="eastAsia" w:ascii="仿宋" w:hAnsi="仿宋" w:eastAsia="仿宋" w:cs="仿宋"/>
                <w:color w:val="auto"/>
                <w:sz w:val="20"/>
                <w:szCs w:val="20"/>
                <w:highlight w:val="none"/>
                <w:shd w:val="clear" w:color="auto" w:fill="auto"/>
                <w:lang w:val="en-US" w:eastAsia="zh-CN"/>
              </w:rPr>
              <w:t>分</w:t>
            </w:r>
            <w:r>
              <w:rPr>
                <w:rFonts w:hint="eastAsia" w:ascii="仿宋" w:hAnsi="仿宋" w:eastAsia="仿宋" w:cs="仿宋"/>
                <w:color w:val="auto"/>
                <w:sz w:val="20"/>
                <w:szCs w:val="20"/>
                <w:highlight w:val="none"/>
                <w:shd w:val="clear" w:color="auto" w:fill="auto"/>
              </w:rPr>
              <w:t>：带“★”号的技术参数为不允许负偏离的实质性要求，否则投标无效；带“▲”号的技术参数为</w:t>
            </w:r>
            <w:r>
              <w:rPr>
                <w:rFonts w:hint="eastAsia" w:ascii="仿宋" w:hAnsi="仿宋" w:eastAsia="仿宋" w:cs="仿宋"/>
                <w:color w:val="auto"/>
                <w:sz w:val="20"/>
                <w:szCs w:val="20"/>
                <w:highlight w:val="none"/>
                <w:shd w:val="clear" w:color="auto" w:fill="auto"/>
                <w:lang w:eastAsia="zh-CN"/>
              </w:rPr>
              <w:t>重要参数，</w:t>
            </w:r>
            <w:r>
              <w:rPr>
                <w:rFonts w:hint="eastAsia" w:ascii="仿宋" w:hAnsi="仿宋" w:eastAsia="仿宋" w:cs="仿宋"/>
                <w:color w:val="auto"/>
                <w:sz w:val="20"/>
                <w:szCs w:val="20"/>
                <w:highlight w:val="none"/>
                <w:shd w:val="clear" w:color="auto" w:fill="auto"/>
              </w:rPr>
              <w:t>每负偏离一项扣</w:t>
            </w:r>
            <w:r>
              <w:rPr>
                <w:rFonts w:hint="eastAsia" w:ascii="仿宋" w:hAnsi="仿宋" w:eastAsia="仿宋" w:cs="仿宋"/>
                <w:color w:val="auto"/>
                <w:sz w:val="20"/>
                <w:szCs w:val="20"/>
                <w:highlight w:val="none"/>
                <w:shd w:val="clear" w:color="auto" w:fill="auto"/>
                <w:lang w:val="en-US" w:eastAsia="zh-CN"/>
              </w:rPr>
              <w:t>2.05</w:t>
            </w:r>
            <w:r>
              <w:rPr>
                <w:rFonts w:hint="eastAsia" w:ascii="仿宋" w:hAnsi="仿宋" w:eastAsia="仿宋" w:cs="仿宋"/>
                <w:color w:val="auto"/>
                <w:sz w:val="20"/>
                <w:szCs w:val="20"/>
                <w:highlight w:val="none"/>
                <w:shd w:val="clear" w:color="auto" w:fill="auto"/>
              </w:rPr>
              <w:t>分（共</w:t>
            </w:r>
            <w:r>
              <w:rPr>
                <w:rFonts w:hint="eastAsia" w:ascii="仿宋" w:hAnsi="仿宋" w:eastAsia="仿宋" w:cs="仿宋"/>
                <w:color w:val="auto"/>
                <w:sz w:val="20"/>
                <w:szCs w:val="20"/>
                <w:highlight w:val="none"/>
                <w:shd w:val="clear" w:color="auto" w:fill="auto"/>
                <w:lang w:val="en-US" w:eastAsia="zh-CN"/>
              </w:rPr>
              <w:t>9</w:t>
            </w:r>
            <w:r>
              <w:rPr>
                <w:rFonts w:hint="eastAsia" w:ascii="仿宋" w:hAnsi="仿宋" w:eastAsia="仿宋" w:cs="仿宋"/>
                <w:color w:val="auto"/>
                <w:sz w:val="20"/>
                <w:szCs w:val="20"/>
                <w:highlight w:val="none"/>
                <w:shd w:val="clear" w:color="auto" w:fill="auto"/>
              </w:rPr>
              <w:t>项</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lang w:val="en-US" w:eastAsia="zh-CN"/>
              </w:rPr>
              <w:t>计18.45分</w:t>
            </w:r>
            <w:r>
              <w:rPr>
                <w:rFonts w:hint="eastAsia" w:ascii="仿宋" w:hAnsi="仿宋" w:eastAsia="仿宋" w:cs="仿宋"/>
                <w:color w:val="auto"/>
                <w:sz w:val="20"/>
                <w:szCs w:val="20"/>
                <w:highlight w:val="none"/>
                <w:shd w:val="clear" w:color="auto" w:fill="auto"/>
              </w:rPr>
              <w:t>）。正偏离不加分。</w:t>
            </w:r>
          </w:p>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2、</w:t>
            </w:r>
            <w:r>
              <w:rPr>
                <w:rFonts w:hint="eastAsia" w:ascii="仿宋" w:hAnsi="仿宋" w:eastAsia="仿宋" w:cs="仿宋"/>
                <w:color w:val="auto"/>
                <w:sz w:val="20"/>
                <w:szCs w:val="20"/>
                <w:highlight w:val="none"/>
                <w:shd w:val="clear" w:color="auto" w:fill="auto"/>
              </w:rPr>
              <w:t>技术和服务要求响应情况</w:t>
            </w:r>
            <w:r>
              <w:rPr>
                <w:rFonts w:hint="eastAsia" w:ascii="仿宋" w:hAnsi="仿宋" w:eastAsia="仿宋" w:cs="仿宋"/>
                <w:color w:val="auto"/>
                <w:sz w:val="20"/>
                <w:szCs w:val="20"/>
                <w:highlight w:val="none"/>
                <w:shd w:val="clear" w:color="auto" w:fill="auto"/>
                <w:lang w:val="en-US" w:eastAsia="zh-CN"/>
              </w:rPr>
              <w:t>2</w:t>
            </w:r>
          </w:p>
        </w:tc>
        <w:tc>
          <w:tcPr>
            <w:tcW w:w="889" w:type="dxa"/>
          </w:tcPr>
          <w:p>
            <w:pPr>
              <w:pStyle w:val="12"/>
              <w:jc w:val="right"/>
              <w:rPr>
                <w:rFonts w:hint="default"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18.76</w:t>
            </w:r>
          </w:p>
        </w:tc>
        <w:tc>
          <w:tcPr>
            <w:tcW w:w="1329" w:type="dxa"/>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是</w:t>
            </w:r>
          </w:p>
        </w:tc>
        <w:tc>
          <w:tcPr>
            <w:tcW w:w="4881" w:type="dxa"/>
            <w:vAlign w:val="top"/>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rPr>
              <w:t>根据各投标人</w:t>
            </w:r>
            <w:r>
              <w:rPr>
                <w:rFonts w:hint="eastAsia" w:ascii="仿宋" w:hAnsi="仿宋" w:eastAsia="仿宋" w:cs="仿宋"/>
                <w:color w:val="auto"/>
                <w:sz w:val="20"/>
                <w:szCs w:val="20"/>
                <w:highlight w:val="none"/>
                <w:shd w:val="clear" w:color="auto" w:fill="auto"/>
                <w:lang w:val="en-US" w:eastAsia="zh-CN"/>
              </w:rPr>
              <w:t>对“采购包二：三元区南部片区视频系统建设</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rPr>
              <w:t>所提供的技术和服务要求响应表，并结合所投标产品的佐证材料（若有）等方面情况由评委按以下标准评</w:t>
            </w:r>
            <w:r>
              <w:rPr>
                <w:rFonts w:hint="eastAsia" w:ascii="仿宋" w:hAnsi="仿宋" w:eastAsia="仿宋" w:cs="仿宋"/>
                <w:color w:val="auto"/>
                <w:sz w:val="20"/>
                <w:szCs w:val="20"/>
                <w:highlight w:val="none"/>
                <w:shd w:val="clear" w:color="auto" w:fill="auto"/>
                <w:lang w:val="en-US" w:eastAsia="zh-CN"/>
              </w:rPr>
              <w:t>分</w:t>
            </w:r>
            <w:r>
              <w:rPr>
                <w:rFonts w:hint="eastAsia" w:ascii="仿宋" w:hAnsi="仿宋" w:eastAsia="仿宋" w:cs="仿宋"/>
                <w:color w:val="auto"/>
                <w:sz w:val="20"/>
                <w:szCs w:val="20"/>
                <w:highlight w:val="none"/>
                <w:shd w:val="clear" w:color="auto" w:fill="auto"/>
              </w:rPr>
              <w:t>：①</w:t>
            </w:r>
            <w:r>
              <w:rPr>
                <w:rFonts w:hint="eastAsia" w:ascii="仿宋" w:hAnsi="仿宋" w:eastAsia="仿宋" w:cs="仿宋"/>
                <w:color w:val="auto"/>
                <w:sz w:val="20"/>
                <w:szCs w:val="20"/>
                <w:highlight w:val="none"/>
                <w:shd w:val="clear" w:color="auto" w:fill="auto"/>
                <w:lang w:val="en-US" w:eastAsia="zh-CN"/>
              </w:rPr>
              <w:t>未标有</w:t>
            </w:r>
            <w:r>
              <w:rPr>
                <w:rFonts w:hint="eastAsia" w:ascii="仿宋" w:hAnsi="仿宋" w:eastAsia="仿宋" w:cs="仿宋"/>
                <w:color w:val="auto"/>
                <w:sz w:val="20"/>
                <w:szCs w:val="20"/>
                <w:highlight w:val="none"/>
                <w:shd w:val="clear" w:color="auto" w:fill="auto"/>
              </w:rPr>
              <w:t>▲号</w:t>
            </w:r>
            <w:r>
              <w:rPr>
                <w:rFonts w:hint="eastAsia" w:ascii="仿宋" w:hAnsi="仿宋" w:eastAsia="仿宋" w:cs="仿宋"/>
                <w:color w:val="auto"/>
                <w:sz w:val="20"/>
                <w:szCs w:val="20"/>
                <w:highlight w:val="none"/>
                <w:shd w:val="clear" w:color="auto" w:fill="auto"/>
                <w:lang w:val="en-US" w:eastAsia="zh-CN"/>
              </w:rPr>
              <w:t>的“评审项”</w:t>
            </w:r>
            <w:r>
              <w:rPr>
                <w:rFonts w:hint="eastAsia" w:ascii="仿宋" w:hAnsi="仿宋" w:eastAsia="仿宋" w:cs="仿宋"/>
                <w:color w:val="auto"/>
                <w:sz w:val="20"/>
                <w:szCs w:val="20"/>
                <w:highlight w:val="none"/>
                <w:shd w:val="clear" w:color="auto" w:fill="auto"/>
              </w:rPr>
              <w:t>每负偏离一项扣</w:t>
            </w:r>
            <w:r>
              <w:rPr>
                <w:rFonts w:hint="eastAsia" w:ascii="仿宋" w:hAnsi="仿宋" w:eastAsia="仿宋" w:cs="仿宋"/>
                <w:color w:val="auto"/>
                <w:sz w:val="20"/>
                <w:szCs w:val="20"/>
                <w:highlight w:val="none"/>
                <w:shd w:val="clear" w:color="auto" w:fill="auto"/>
                <w:lang w:val="en-US" w:eastAsia="zh-CN"/>
              </w:rPr>
              <w:t>0.07</w:t>
            </w:r>
            <w:r>
              <w:rPr>
                <w:rFonts w:hint="eastAsia" w:ascii="仿宋" w:hAnsi="仿宋" w:eastAsia="仿宋" w:cs="仿宋"/>
                <w:color w:val="auto"/>
                <w:sz w:val="20"/>
                <w:szCs w:val="20"/>
                <w:highlight w:val="none"/>
                <w:shd w:val="clear" w:color="auto" w:fill="auto"/>
              </w:rPr>
              <w:t>分（共</w:t>
            </w:r>
            <w:r>
              <w:rPr>
                <w:rFonts w:hint="eastAsia" w:ascii="仿宋" w:hAnsi="仿宋" w:eastAsia="仿宋" w:cs="仿宋"/>
                <w:color w:val="auto"/>
                <w:sz w:val="20"/>
                <w:szCs w:val="20"/>
                <w:highlight w:val="none"/>
                <w:shd w:val="clear" w:color="auto" w:fill="auto"/>
                <w:lang w:val="en-US" w:eastAsia="zh-CN"/>
              </w:rPr>
              <w:t>268</w:t>
            </w:r>
            <w:r>
              <w:rPr>
                <w:rFonts w:hint="eastAsia" w:ascii="仿宋" w:hAnsi="仿宋" w:eastAsia="仿宋" w:cs="仿宋"/>
                <w:color w:val="auto"/>
                <w:sz w:val="20"/>
                <w:szCs w:val="20"/>
                <w:highlight w:val="none"/>
                <w:shd w:val="clear" w:color="auto" w:fill="auto"/>
              </w:rPr>
              <w:t>项</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lang w:val="en-US" w:eastAsia="zh-CN"/>
              </w:rPr>
              <w:t>计18.76分</w:t>
            </w:r>
            <w:r>
              <w:rPr>
                <w:rFonts w:hint="eastAsia" w:ascii="仿宋" w:hAnsi="仿宋" w:eastAsia="仿宋" w:cs="仿宋"/>
                <w:color w:val="auto"/>
                <w:sz w:val="20"/>
                <w:szCs w:val="20"/>
                <w:highlight w:val="none"/>
                <w:shd w:val="clear" w:color="auto" w:fill="auto"/>
              </w:rPr>
              <w:t>）。正偏离不加分。②</w:t>
            </w:r>
            <w:r>
              <w:rPr>
                <w:rFonts w:hint="eastAsia" w:ascii="仿宋" w:hAnsi="仿宋" w:eastAsia="仿宋" w:cs="仿宋"/>
                <w:color w:val="auto"/>
                <w:sz w:val="20"/>
                <w:szCs w:val="20"/>
                <w:highlight w:val="none"/>
                <w:shd w:val="clear" w:color="auto" w:fill="auto"/>
                <w:lang w:val="en-US" w:eastAsia="zh-CN"/>
              </w:rPr>
              <w:t>未标有评审项的为不允许负偏离的实质性要求，任一项不满足视为未响应招标文件要求，按无效投标处理。</w:t>
            </w:r>
          </w:p>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3、</w:t>
            </w:r>
            <w:r>
              <w:rPr>
                <w:rFonts w:hint="eastAsia" w:ascii="仿宋" w:hAnsi="仿宋" w:eastAsia="仿宋" w:cs="仿宋"/>
                <w:color w:val="auto"/>
                <w:sz w:val="20"/>
                <w:szCs w:val="20"/>
                <w:highlight w:val="none"/>
                <w:shd w:val="clear" w:color="auto" w:fill="auto"/>
              </w:rPr>
              <w:t>前端感知系统建设（南部片区）实施方案</w:t>
            </w:r>
          </w:p>
        </w:tc>
        <w:tc>
          <w:tcPr>
            <w:tcW w:w="889" w:type="dxa"/>
          </w:tcPr>
          <w:p>
            <w:pPr>
              <w:pStyle w:val="12"/>
              <w:jc w:val="right"/>
              <w:rPr>
                <w:rFonts w:hint="default"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2.79</w:t>
            </w:r>
          </w:p>
        </w:tc>
        <w:tc>
          <w:tcPr>
            <w:tcW w:w="1329"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否</w:t>
            </w:r>
          </w:p>
        </w:tc>
        <w:tc>
          <w:tcPr>
            <w:tcW w:w="4881"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投标人需针对前端感知系统建设（南部片区）现况进行充分的调研，因项目工期较短，投标人需充分了解前端点位设计及安装，并给出对应实施方案，以便于中标后能合理高效的进行施工安装。提供具体的项目实施方案（包括但不限于：①点位安装位置实勘拍摄图、②前端点位网络汇聚节点图、③安装角度照射范围图、④项目施工计划及进度安排、⑤备件备品维护计划、⑥取电点等），由评标委员会进行评审，方案详实、可操作性强的得</w:t>
            </w:r>
            <w:r>
              <w:rPr>
                <w:rFonts w:hint="eastAsia" w:ascii="仿宋" w:hAnsi="仿宋" w:eastAsia="仿宋" w:cs="仿宋"/>
                <w:color w:val="auto"/>
                <w:sz w:val="20"/>
                <w:szCs w:val="20"/>
                <w:highlight w:val="none"/>
                <w:shd w:val="clear" w:color="auto" w:fill="auto"/>
                <w:lang w:val="en-US" w:eastAsia="zh-CN"/>
              </w:rPr>
              <w:t>2.79</w:t>
            </w:r>
            <w:r>
              <w:rPr>
                <w:rFonts w:hint="eastAsia" w:ascii="仿宋" w:hAnsi="仿宋" w:eastAsia="仿宋" w:cs="仿宋"/>
                <w:color w:val="auto"/>
                <w:sz w:val="20"/>
                <w:szCs w:val="20"/>
                <w:highlight w:val="none"/>
                <w:shd w:val="clear" w:color="auto" w:fill="auto"/>
              </w:rPr>
              <w:t>分，方案阐述一般或方案可操作性一般的得</w:t>
            </w:r>
            <w:r>
              <w:rPr>
                <w:rFonts w:hint="eastAsia" w:ascii="仿宋" w:hAnsi="仿宋" w:eastAsia="仿宋" w:cs="仿宋"/>
                <w:color w:val="auto"/>
                <w:sz w:val="20"/>
                <w:szCs w:val="20"/>
                <w:highlight w:val="none"/>
                <w:shd w:val="clear" w:color="auto" w:fill="auto"/>
                <w:lang w:val="en-US" w:eastAsia="zh-CN"/>
              </w:rPr>
              <w:t>1.79</w:t>
            </w:r>
            <w:r>
              <w:rPr>
                <w:rFonts w:hint="eastAsia" w:ascii="仿宋" w:hAnsi="仿宋" w:eastAsia="仿宋" w:cs="仿宋"/>
                <w:color w:val="auto"/>
                <w:sz w:val="20"/>
                <w:szCs w:val="20"/>
                <w:highlight w:val="none"/>
                <w:shd w:val="clear" w:color="auto" w:fill="auto"/>
              </w:rPr>
              <w:t>分，方案阐述简短或方案可操作性不强的得</w:t>
            </w:r>
            <w:r>
              <w:rPr>
                <w:rFonts w:hint="eastAsia" w:ascii="仿宋" w:hAnsi="仿宋" w:eastAsia="仿宋" w:cs="仿宋"/>
                <w:color w:val="auto"/>
                <w:sz w:val="20"/>
                <w:szCs w:val="20"/>
                <w:highlight w:val="none"/>
                <w:shd w:val="clear" w:color="auto" w:fill="auto"/>
                <w:lang w:val="en-US" w:eastAsia="zh-CN"/>
              </w:rPr>
              <w:t>0.5</w:t>
            </w:r>
            <w:r>
              <w:rPr>
                <w:rFonts w:hint="eastAsia" w:ascii="仿宋" w:hAnsi="仿宋" w:eastAsia="仿宋" w:cs="仿宋"/>
                <w:color w:val="auto"/>
                <w:sz w:val="20"/>
                <w:szCs w:val="20"/>
                <w:highlight w:val="none"/>
                <w:shd w:val="clear" w:color="auto" w:fill="auto"/>
              </w:rPr>
              <w:t>分</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rPr>
              <w:t>方案不合理、存在其他项目复制明显字样的和未提供方案的本项不得分。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4、</w:t>
            </w:r>
            <w:r>
              <w:rPr>
                <w:rFonts w:hint="eastAsia" w:ascii="仿宋" w:hAnsi="仿宋" w:eastAsia="仿宋" w:cs="仿宋"/>
                <w:color w:val="auto"/>
                <w:sz w:val="20"/>
                <w:szCs w:val="20"/>
                <w:highlight w:val="none"/>
                <w:shd w:val="clear" w:color="auto" w:fill="auto"/>
              </w:rPr>
              <w:t xml:space="preserve">软件模块成熟度演示 </w:t>
            </w:r>
          </w:p>
        </w:tc>
        <w:tc>
          <w:tcPr>
            <w:tcW w:w="889" w:type="dxa"/>
            <w:vAlign w:val="top"/>
          </w:tcPr>
          <w:p>
            <w:pPr>
              <w:pStyle w:val="12"/>
              <w:jc w:val="right"/>
              <w:rPr>
                <w:rFonts w:hint="eastAsia" w:ascii="仿宋" w:hAnsi="仿宋" w:eastAsia="仿宋" w:cs="仿宋"/>
                <w:color w:val="auto"/>
                <w:sz w:val="20"/>
                <w:szCs w:val="20"/>
                <w:highlight w:val="none"/>
                <w:shd w:val="clear" w:color="auto" w:fill="auto"/>
                <w:lang w:val="en-US" w:eastAsia="zh-Hans"/>
              </w:rPr>
            </w:pPr>
            <w:r>
              <w:rPr>
                <w:rFonts w:hint="eastAsia" w:ascii="仿宋" w:hAnsi="仿宋" w:eastAsia="仿宋" w:cs="仿宋"/>
                <w:color w:val="auto"/>
                <w:sz w:val="20"/>
                <w:szCs w:val="20"/>
                <w:highlight w:val="none"/>
                <w:shd w:val="clear" w:color="auto" w:fill="auto"/>
              </w:rPr>
              <w:t>3.00</w:t>
            </w:r>
          </w:p>
        </w:tc>
        <w:tc>
          <w:tcPr>
            <w:tcW w:w="1329" w:type="dxa"/>
            <w:vAlign w:val="top"/>
          </w:tcPr>
          <w:p>
            <w:pPr>
              <w:pStyle w:val="12"/>
              <w:jc w:val="both"/>
              <w:rPr>
                <w:rFonts w:hint="eastAsia" w:ascii="仿宋" w:hAnsi="仿宋" w:eastAsia="仿宋" w:cs="仿宋"/>
                <w:color w:val="auto"/>
                <w:sz w:val="20"/>
                <w:szCs w:val="20"/>
                <w:highlight w:val="none"/>
                <w:shd w:val="clear" w:color="auto" w:fill="auto"/>
                <w:lang w:val="en-US" w:eastAsia="zh-Hans"/>
              </w:rPr>
            </w:pPr>
            <w:r>
              <w:rPr>
                <w:rFonts w:hint="eastAsia" w:ascii="仿宋" w:hAnsi="仿宋" w:eastAsia="仿宋" w:cs="仿宋"/>
                <w:color w:val="auto"/>
                <w:sz w:val="20"/>
                <w:szCs w:val="20"/>
                <w:highlight w:val="none"/>
                <w:shd w:val="clear" w:color="auto" w:fill="auto"/>
              </w:rPr>
              <w:t>否</w:t>
            </w:r>
          </w:p>
        </w:tc>
        <w:tc>
          <w:tcPr>
            <w:tcW w:w="4881" w:type="dxa"/>
            <w:vAlign w:val="top"/>
          </w:tcPr>
          <w:p>
            <w:pPr>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云存储节点升级改造功能升级的基础管理和节点运维功能，投标人需对成熟的软件模块进行现场演示，演示的软件模块必须与投标文件标的一览表所投品牌一致，否则本项不得分。</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演示功能1：</w:t>
            </w:r>
            <w:r>
              <w:rPr>
                <w:rFonts w:hint="eastAsia" w:ascii="仿宋" w:hAnsi="仿宋" w:eastAsia="仿宋" w:cs="仿宋"/>
                <w:color w:val="auto"/>
                <w:sz w:val="20"/>
                <w:szCs w:val="20"/>
                <w:highlight w:val="none"/>
                <w:shd w:val="clear" w:color="auto" w:fill="auto"/>
              </w:rPr>
              <w:t>支持对视频云存储系统进行统一接入和管理的基础能力，支持纳管多版本和多套视频云存储系统，将多云统管后对行业平台提供唯一对接IP，支持集中式创建多个云存储系统的资源池，支持通过自定义创建和模板创建的方式来添加资源池，对资源池进行集中管理，支持跨云扩容已有资源池；支持在一个页面查看所有云存储的资源池信息，包括资源池名称，状态，覆盖策略、容量和计划接入数信息，支持对资源池进行权限管理；支持对系统用户进行统一集中管理，可以添加和编辑用户；支持对系统操作日志进行记录，可以查询在一定时间范围内，不同用户通过不同客户端对系统操作和操作结果的记录。</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演示功能2：</w:t>
            </w:r>
            <w:r>
              <w:rPr>
                <w:rFonts w:hint="eastAsia" w:ascii="仿宋" w:hAnsi="仿宋" w:eastAsia="仿宋" w:cs="仿宋"/>
                <w:color w:val="auto"/>
                <w:sz w:val="20"/>
                <w:szCs w:val="20"/>
                <w:highlight w:val="none"/>
                <w:shd w:val="clear" w:color="auto" w:fill="auto"/>
              </w:rPr>
              <w:t>支持对视频云存储系统进行统一集中运维管理，支持以云域的维度查看云域的告警信息，重要告警的数量，一般告警和提醒类告警的数量，可以监控整个存储系统接入视频路数的总数量； 支持对某一个具体的云域进行深度监控，包括硬件设备信息，容量信息，视频完整性信息；支持监控云域的设备总数量，在线和离线数量，设备IP，类型，状态，CPU、内存使用率；支持对单个设备进行详情监控，查看设备的网卡，系统分区和环控信息，包括网络MAC地址，速率、连接状态；支持对系统分区，挂载路径、分区路径和容量信息进行监控；支持对设备的风扇、电源和温度的环控信息的监控；支持对单个设备的性能曲线进行监控，包括CPU使用率、内存使用率和网络带宽的监控。</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演示功能3：</w:t>
            </w:r>
            <w:r>
              <w:rPr>
                <w:rFonts w:hint="eastAsia" w:ascii="仿宋" w:hAnsi="仿宋" w:eastAsia="仿宋" w:cs="仿宋"/>
                <w:color w:val="auto"/>
                <w:sz w:val="20"/>
                <w:szCs w:val="20"/>
                <w:highlight w:val="none"/>
                <w:shd w:val="clear" w:color="auto" w:fill="auto"/>
              </w:rPr>
              <w:t>支持对云域的资源池容量的监控，包括资源池总数，正常和异常数量，提前覆盖数量和容量不足的数量进行监控，支持对存储卷&amp;缓存卷容量和节点容量的详细监控。</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上述演示功能1-3，评委根据投标人提供的每一个功能演示进行综合评分，每提供1项得1分，满分3分，未提供不得分。</w:t>
            </w:r>
          </w:p>
          <w:p>
            <w:pPr>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b/>
                <w:bCs/>
                <w:color w:val="auto"/>
                <w:sz w:val="20"/>
                <w:szCs w:val="20"/>
                <w:highlight w:val="none"/>
                <w:shd w:val="clear" w:color="auto" w:fill="auto"/>
                <w:lang w:val="en-US" w:eastAsia="zh-CN"/>
              </w:rPr>
              <w:t>注：投标人</w:t>
            </w:r>
            <w:r>
              <w:rPr>
                <w:rFonts w:hint="eastAsia" w:ascii="仿宋" w:hAnsi="仿宋" w:eastAsia="仿宋" w:cs="仿宋"/>
                <w:b/>
                <w:bCs/>
                <w:color w:val="auto"/>
                <w:sz w:val="20"/>
                <w:szCs w:val="20"/>
                <w:highlight w:val="none"/>
                <w:shd w:val="clear" w:color="auto" w:fill="auto"/>
              </w:rPr>
              <w:t>自行携带笔记本及满足演示所需的配套演示文件到开标现场，投标人须自行配套演示设备，并调试好演示环境，做好演示前准备工作。（1）</w:t>
            </w:r>
            <w:r>
              <w:rPr>
                <w:rFonts w:ascii="仿宋_GB2312" w:hAnsi="仿宋_GB2312" w:eastAsia="仿宋_GB2312" w:cs="仿宋_GB2312"/>
                <w:b/>
                <w:bCs/>
                <w:color w:val="auto"/>
                <w:highlight w:val="none"/>
                <w:shd w:val="clear" w:color="auto" w:fill="auto"/>
              </w:rPr>
              <w:t>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w:t>
            </w:r>
            <w:r>
              <w:rPr>
                <w:rFonts w:hint="eastAsia" w:ascii="仿宋" w:hAnsi="仿宋" w:eastAsia="仿宋" w:cs="仿宋"/>
                <w:b/>
                <w:bCs/>
                <w:color w:val="auto"/>
                <w:sz w:val="20"/>
                <w:szCs w:val="20"/>
                <w:highlight w:val="none"/>
                <w:shd w:val="clear" w:color="auto" w:fill="auto"/>
              </w:rPr>
              <w:t>：15分钟内完成（不含评委提问时间）。（2）演示顺序:根据评标现场随机抽签确定的顺序进行演示。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5、</w:t>
            </w:r>
            <w:r>
              <w:rPr>
                <w:rFonts w:hint="eastAsia" w:ascii="仿宋" w:hAnsi="仿宋" w:eastAsia="仿宋" w:cs="仿宋"/>
                <w:color w:val="auto"/>
                <w:sz w:val="20"/>
                <w:szCs w:val="20"/>
                <w:highlight w:val="none"/>
                <w:shd w:val="clear" w:color="auto" w:fill="auto"/>
              </w:rPr>
              <w:t xml:space="preserve">软件模块成熟度演示 </w:t>
            </w:r>
          </w:p>
        </w:tc>
        <w:tc>
          <w:tcPr>
            <w:tcW w:w="889" w:type="dxa"/>
            <w:vAlign w:val="top"/>
          </w:tcPr>
          <w:p>
            <w:pPr>
              <w:pStyle w:val="12"/>
              <w:jc w:val="right"/>
              <w:rPr>
                <w:rFonts w:hint="eastAsia" w:ascii="仿宋" w:hAnsi="仿宋" w:eastAsia="仿宋" w:cs="仿宋"/>
                <w:color w:val="auto"/>
                <w:sz w:val="20"/>
                <w:szCs w:val="20"/>
                <w:highlight w:val="none"/>
                <w:shd w:val="clear" w:color="auto" w:fill="auto"/>
                <w:lang w:val="en-US" w:eastAsia="zh-Hans"/>
              </w:rPr>
            </w:pPr>
            <w:r>
              <w:rPr>
                <w:rFonts w:hint="eastAsia" w:ascii="仿宋" w:hAnsi="仿宋" w:eastAsia="仿宋" w:cs="仿宋"/>
                <w:color w:val="auto"/>
                <w:sz w:val="20"/>
                <w:szCs w:val="20"/>
                <w:highlight w:val="none"/>
                <w:shd w:val="clear" w:color="auto" w:fill="auto"/>
              </w:rPr>
              <w:t>3.00</w:t>
            </w:r>
          </w:p>
        </w:tc>
        <w:tc>
          <w:tcPr>
            <w:tcW w:w="1329" w:type="dxa"/>
            <w:vAlign w:val="top"/>
          </w:tcPr>
          <w:p>
            <w:pPr>
              <w:pStyle w:val="12"/>
              <w:jc w:val="both"/>
              <w:rPr>
                <w:rFonts w:hint="eastAsia" w:ascii="仿宋" w:hAnsi="仿宋" w:eastAsia="仿宋" w:cs="仿宋"/>
                <w:color w:val="auto"/>
                <w:sz w:val="20"/>
                <w:szCs w:val="20"/>
                <w:highlight w:val="none"/>
                <w:shd w:val="clear" w:color="auto" w:fill="auto"/>
                <w:lang w:val="en-US" w:eastAsia="zh-Hans"/>
              </w:rPr>
            </w:pPr>
            <w:r>
              <w:rPr>
                <w:rFonts w:hint="eastAsia" w:ascii="仿宋" w:hAnsi="仿宋" w:eastAsia="仿宋" w:cs="仿宋"/>
                <w:color w:val="auto"/>
                <w:sz w:val="20"/>
                <w:szCs w:val="20"/>
                <w:highlight w:val="none"/>
                <w:shd w:val="clear" w:color="auto" w:fill="auto"/>
              </w:rPr>
              <w:t>否</w:t>
            </w:r>
          </w:p>
        </w:tc>
        <w:tc>
          <w:tcPr>
            <w:tcW w:w="4881" w:type="dxa"/>
            <w:vAlign w:val="top"/>
          </w:tcPr>
          <w:p>
            <w:pPr>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云存储节点升级改造功能升级的数据资产透明功能，投标人需对成熟的软件模块进行现场演示，演示的软件模块必须与投标文件标的一览表所投品牌一致，否则本项不得分。</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演示功能1：</w:t>
            </w:r>
            <w:r>
              <w:rPr>
                <w:rFonts w:hint="eastAsia" w:ascii="仿宋" w:hAnsi="仿宋" w:eastAsia="仿宋" w:cs="仿宋"/>
                <w:color w:val="auto"/>
                <w:sz w:val="20"/>
                <w:szCs w:val="20"/>
                <w:highlight w:val="none"/>
                <w:shd w:val="clear" w:color="auto" w:fill="auto"/>
              </w:rPr>
              <w:t>支持可按天统计监控点录像缺失情况，可定位缺失录像的原因，可表格化导出缺失的录像点位清单。</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演示功能2：</w:t>
            </w:r>
            <w:r>
              <w:rPr>
                <w:rFonts w:hint="eastAsia" w:ascii="仿宋" w:hAnsi="仿宋" w:eastAsia="仿宋" w:cs="仿宋"/>
                <w:color w:val="auto"/>
                <w:sz w:val="20"/>
                <w:szCs w:val="20"/>
                <w:highlight w:val="none"/>
                <w:shd w:val="clear" w:color="auto" w:fill="auto"/>
              </w:rPr>
              <w:t>从存储业务、资源池和运维概况3个维度展示存储系统的运行状态。支持通过资源池数量、容量使用占比、已存数据大小、最早数据时间及监控点写入速率、读取速率和监控点使用率排名7项指标展示存储业务运行状态。 支持通过资源池的总容量、已用容量、容量使用占比、覆盖策略、用途、接入路数6项指标展示单个资源池的运行状态。 支持通过系统、硬件、软件、性能、容量5个维度计算并展示系统健康值，支持通过统计存储设备在线率、存储设备总台数、存储正常设备台数、存储离线设备台数、硬盘正常率、硬盘总块数、硬盘正常块数、硬盘异常块数、录像完整性正常占比、录像计划总数、录像计划正常数、录像计划缺失数12项指标展示设备基本信息，通过动态切换展示存储系统的CPU、内存运行性能趋势统计图，展示存储服务器整体运行状态。</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演示功能3：</w:t>
            </w:r>
            <w:r>
              <w:rPr>
                <w:rFonts w:hint="eastAsia" w:ascii="仿宋" w:hAnsi="仿宋" w:eastAsia="仿宋" w:cs="仿宋"/>
                <w:color w:val="auto"/>
                <w:sz w:val="20"/>
                <w:szCs w:val="20"/>
                <w:highlight w:val="none"/>
                <w:shd w:val="clear" w:color="auto" w:fill="auto"/>
              </w:rPr>
              <w:t>可定期生成存储系统集群的可视化分析报告，可分析高风险设备和需要扩容的资源池，可从容量、硬盘、设备等维度逐一分析运行状态，可导出pdf类型的分析报告。</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上述演示功能1-3，评委根据投标人提供的每一个功能演示进行综合评分，每提供1项得1分，满分3分，未提供不得分。</w:t>
            </w:r>
          </w:p>
          <w:p>
            <w:pPr>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b/>
                <w:bCs/>
                <w:color w:val="auto"/>
                <w:sz w:val="20"/>
                <w:szCs w:val="20"/>
                <w:highlight w:val="none"/>
                <w:shd w:val="clear" w:color="auto" w:fill="auto"/>
                <w:lang w:val="en-US" w:eastAsia="zh-CN"/>
              </w:rPr>
              <w:t>注：投标人</w:t>
            </w:r>
            <w:r>
              <w:rPr>
                <w:rFonts w:hint="eastAsia" w:ascii="仿宋" w:hAnsi="仿宋" w:eastAsia="仿宋" w:cs="仿宋"/>
                <w:b/>
                <w:bCs/>
                <w:color w:val="auto"/>
                <w:sz w:val="20"/>
                <w:szCs w:val="20"/>
                <w:highlight w:val="none"/>
                <w:shd w:val="clear" w:color="auto" w:fill="auto"/>
              </w:rPr>
              <w:t>自行携带笔记本及满足演示所需的配套演示文件到开标现场，投标人须自行配套演示设备，并调试好演示环境，做好演示前准备工作。（1）</w:t>
            </w:r>
            <w:r>
              <w:rPr>
                <w:rFonts w:ascii="仿宋_GB2312" w:hAnsi="仿宋_GB2312" w:eastAsia="仿宋_GB2312" w:cs="仿宋_GB2312"/>
                <w:b/>
                <w:bCs/>
                <w:color w:val="auto"/>
                <w:highlight w:val="none"/>
                <w:shd w:val="clear" w:color="auto" w:fill="auto"/>
              </w:rPr>
              <w:t>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w:t>
            </w:r>
            <w:r>
              <w:rPr>
                <w:rFonts w:hint="eastAsia" w:ascii="仿宋" w:hAnsi="仿宋" w:eastAsia="仿宋" w:cs="仿宋"/>
                <w:b/>
                <w:bCs/>
                <w:color w:val="auto"/>
                <w:sz w:val="20"/>
                <w:szCs w:val="20"/>
                <w:highlight w:val="none"/>
                <w:shd w:val="clear" w:color="auto" w:fill="auto"/>
              </w:rPr>
              <w:t>：15分钟内完成（不含评委提问时间）。（2）演示顺序:根据评标现场随机抽签确定的顺序进行演示。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6、</w:t>
            </w:r>
            <w:r>
              <w:rPr>
                <w:rFonts w:hint="eastAsia" w:ascii="仿宋" w:hAnsi="仿宋" w:eastAsia="仿宋" w:cs="仿宋"/>
                <w:color w:val="auto"/>
                <w:sz w:val="20"/>
                <w:szCs w:val="20"/>
                <w:highlight w:val="none"/>
                <w:shd w:val="clear" w:color="auto" w:fill="auto"/>
              </w:rPr>
              <w:t xml:space="preserve">软件模块成熟度演示 </w:t>
            </w:r>
          </w:p>
        </w:tc>
        <w:tc>
          <w:tcPr>
            <w:tcW w:w="889" w:type="dxa"/>
            <w:vAlign w:val="top"/>
          </w:tcPr>
          <w:p>
            <w:pPr>
              <w:pStyle w:val="12"/>
              <w:jc w:val="right"/>
              <w:rPr>
                <w:rFonts w:hint="eastAsia" w:ascii="仿宋" w:hAnsi="仿宋" w:eastAsia="仿宋" w:cs="仿宋"/>
                <w:color w:val="auto"/>
                <w:sz w:val="20"/>
                <w:szCs w:val="20"/>
                <w:highlight w:val="none"/>
                <w:shd w:val="clear" w:color="auto" w:fill="auto"/>
                <w:lang w:val="en-US" w:eastAsia="zh-Hans"/>
              </w:rPr>
            </w:pPr>
            <w:r>
              <w:rPr>
                <w:rFonts w:hint="eastAsia" w:ascii="仿宋" w:hAnsi="仿宋" w:eastAsia="仿宋" w:cs="仿宋"/>
                <w:color w:val="auto"/>
                <w:sz w:val="20"/>
                <w:szCs w:val="20"/>
                <w:highlight w:val="none"/>
                <w:shd w:val="clear" w:color="auto" w:fill="auto"/>
              </w:rPr>
              <w:t>3.00</w:t>
            </w:r>
          </w:p>
        </w:tc>
        <w:tc>
          <w:tcPr>
            <w:tcW w:w="1329" w:type="dxa"/>
            <w:vAlign w:val="top"/>
          </w:tcPr>
          <w:p>
            <w:pPr>
              <w:pStyle w:val="12"/>
              <w:jc w:val="both"/>
              <w:rPr>
                <w:rFonts w:hint="eastAsia" w:ascii="仿宋" w:hAnsi="仿宋" w:eastAsia="仿宋" w:cs="仿宋"/>
                <w:color w:val="auto"/>
                <w:sz w:val="20"/>
                <w:szCs w:val="20"/>
                <w:highlight w:val="none"/>
                <w:shd w:val="clear" w:color="auto" w:fill="auto"/>
                <w:lang w:val="en-US" w:eastAsia="zh-Hans"/>
              </w:rPr>
            </w:pPr>
            <w:r>
              <w:rPr>
                <w:rFonts w:hint="eastAsia" w:ascii="仿宋" w:hAnsi="仿宋" w:eastAsia="仿宋" w:cs="仿宋"/>
                <w:color w:val="auto"/>
                <w:sz w:val="20"/>
                <w:szCs w:val="20"/>
                <w:highlight w:val="none"/>
                <w:shd w:val="clear" w:color="auto" w:fill="auto"/>
              </w:rPr>
              <w:t>否</w:t>
            </w:r>
          </w:p>
        </w:tc>
        <w:tc>
          <w:tcPr>
            <w:tcW w:w="4881" w:type="dxa"/>
            <w:vAlign w:val="top"/>
          </w:tcPr>
          <w:p>
            <w:pPr>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数据集成模块，投标人需对成熟的软件模块进行现场演示，演示的软件模块必须与投标文件标的一览表所投品牌一致，否则本项不得分。</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演示功能1：</w:t>
            </w:r>
            <w:r>
              <w:rPr>
                <w:rFonts w:hint="eastAsia" w:ascii="仿宋" w:hAnsi="仿宋" w:eastAsia="仿宋" w:cs="仿宋"/>
                <w:color w:val="auto"/>
                <w:sz w:val="20"/>
                <w:szCs w:val="20"/>
                <w:highlight w:val="none"/>
                <w:shd w:val="clear" w:color="auto" w:fill="auto"/>
              </w:rPr>
              <w:t>支持数据接入详情，查看并展示配置任务的运行状态）查看任务的所有执行记录，包含各时间点执行的情况）针对输入、处理、输出每一个节点提供数据量报表、执行日志、性能日志、执行记录等信息，并以图形展示数据量报表，选择月、周、日、时维度展示数据量报表，可根据ERROR、WARN、INFO、DEBUG日志类型筛选插件的执行日志的功能。</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演示功能2：</w:t>
            </w:r>
            <w:r>
              <w:rPr>
                <w:rFonts w:hint="eastAsia" w:ascii="仿宋" w:hAnsi="仿宋" w:eastAsia="仿宋" w:cs="仿宋"/>
                <w:color w:val="auto"/>
                <w:sz w:val="20"/>
                <w:szCs w:val="20"/>
                <w:highlight w:val="none"/>
                <w:shd w:val="clear" w:color="auto" w:fill="auto"/>
              </w:rPr>
              <w:t>支持以页面拖拽方式，将多张数据表通过主键进行左连接或内连接关联，配置接口，且对不同接口进行组合与编排，配置输入与输出参数的功能。</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演示功能3：</w:t>
            </w:r>
            <w:r>
              <w:rPr>
                <w:rFonts w:hint="eastAsia" w:ascii="仿宋" w:hAnsi="仿宋" w:eastAsia="仿宋" w:cs="仿宋"/>
                <w:color w:val="auto"/>
                <w:sz w:val="20"/>
                <w:szCs w:val="20"/>
                <w:highlight w:val="none"/>
                <w:shd w:val="clear" w:color="auto" w:fill="auto"/>
              </w:rPr>
              <w:t>支持数据接入任务克隆，克隆后会立马创建一个同样配置的新任务；支持通过模板导入的方式快速配置任务。</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上述演示功能1-3，评委根据投标人提供的每一个功能演示进行综合评分，每提供1项得1分，满分3分，未提供不得分。</w:t>
            </w:r>
          </w:p>
          <w:p>
            <w:pPr>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b/>
                <w:bCs/>
                <w:color w:val="auto"/>
                <w:sz w:val="20"/>
                <w:szCs w:val="20"/>
                <w:highlight w:val="none"/>
                <w:shd w:val="clear" w:color="auto" w:fill="auto"/>
                <w:lang w:val="en-US" w:eastAsia="zh-CN"/>
              </w:rPr>
              <w:t>注：投标人</w:t>
            </w:r>
            <w:r>
              <w:rPr>
                <w:rFonts w:hint="eastAsia" w:ascii="仿宋" w:hAnsi="仿宋" w:eastAsia="仿宋" w:cs="仿宋"/>
                <w:b/>
                <w:bCs/>
                <w:color w:val="auto"/>
                <w:sz w:val="20"/>
                <w:szCs w:val="20"/>
                <w:highlight w:val="none"/>
                <w:shd w:val="clear" w:color="auto" w:fill="auto"/>
              </w:rPr>
              <w:t>自行携带笔记本及满足演示所需的配套演示文件到开标现场，投标人须自行配套演示设备，并调试好演示环境，做好演示前准备工作。（1）</w:t>
            </w:r>
            <w:r>
              <w:rPr>
                <w:rFonts w:ascii="仿宋_GB2312" w:hAnsi="仿宋_GB2312" w:eastAsia="仿宋_GB2312" w:cs="仿宋_GB2312"/>
                <w:b/>
                <w:bCs/>
                <w:color w:val="auto"/>
                <w:highlight w:val="none"/>
                <w:shd w:val="clear" w:color="auto" w:fill="auto"/>
              </w:rPr>
              <w:t>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w:t>
            </w:r>
            <w:r>
              <w:rPr>
                <w:rFonts w:hint="eastAsia" w:ascii="仿宋" w:hAnsi="仿宋" w:eastAsia="仿宋" w:cs="仿宋"/>
                <w:b/>
                <w:bCs/>
                <w:color w:val="auto"/>
                <w:sz w:val="20"/>
                <w:szCs w:val="20"/>
                <w:highlight w:val="none"/>
                <w:shd w:val="clear" w:color="auto" w:fill="auto"/>
              </w:rPr>
              <w:t>：15分钟内完成（不含评委提问时间）。（2）演示顺序:根据评标现场随机抽签确定的顺序进行演示。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7、</w:t>
            </w:r>
            <w:r>
              <w:rPr>
                <w:rFonts w:hint="eastAsia" w:ascii="仿宋" w:hAnsi="仿宋" w:eastAsia="仿宋" w:cs="仿宋"/>
                <w:color w:val="auto"/>
                <w:sz w:val="20"/>
                <w:szCs w:val="20"/>
                <w:highlight w:val="none"/>
                <w:shd w:val="clear" w:color="auto" w:fill="auto"/>
              </w:rPr>
              <w:t xml:space="preserve">软件模块成熟度演示 </w:t>
            </w:r>
          </w:p>
        </w:tc>
        <w:tc>
          <w:tcPr>
            <w:tcW w:w="889" w:type="dxa"/>
            <w:vAlign w:val="top"/>
          </w:tcPr>
          <w:p>
            <w:pPr>
              <w:pStyle w:val="12"/>
              <w:jc w:val="right"/>
              <w:rPr>
                <w:rFonts w:hint="eastAsia" w:ascii="仿宋" w:hAnsi="仿宋" w:eastAsia="仿宋" w:cs="仿宋"/>
                <w:color w:val="auto"/>
                <w:sz w:val="20"/>
                <w:szCs w:val="20"/>
                <w:highlight w:val="none"/>
                <w:shd w:val="clear" w:color="auto" w:fill="auto"/>
                <w:lang w:val="en-US" w:eastAsia="zh-Hans"/>
              </w:rPr>
            </w:pPr>
            <w:r>
              <w:rPr>
                <w:rFonts w:hint="eastAsia" w:ascii="仿宋" w:hAnsi="仿宋" w:eastAsia="仿宋" w:cs="仿宋"/>
                <w:color w:val="auto"/>
                <w:sz w:val="20"/>
                <w:szCs w:val="20"/>
                <w:highlight w:val="none"/>
                <w:shd w:val="clear" w:color="auto" w:fill="auto"/>
              </w:rPr>
              <w:t>3.00</w:t>
            </w:r>
          </w:p>
        </w:tc>
        <w:tc>
          <w:tcPr>
            <w:tcW w:w="1329" w:type="dxa"/>
            <w:vAlign w:val="top"/>
          </w:tcPr>
          <w:p>
            <w:pPr>
              <w:pStyle w:val="12"/>
              <w:jc w:val="both"/>
              <w:rPr>
                <w:rFonts w:hint="eastAsia" w:ascii="仿宋" w:hAnsi="仿宋" w:eastAsia="仿宋" w:cs="仿宋"/>
                <w:color w:val="auto"/>
                <w:sz w:val="20"/>
                <w:szCs w:val="20"/>
                <w:highlight w:val="none"/>
                <w:shd w:val="clear" w:color="auto" w:fill="auto"/>
                <w:lang w:val="en-US" w:eastAsia="zh-Hans"/>
              </w:rPr>
            </w:pPr>
            <w:r>
              <w:rPr>
                <w:rFonts w:hint="eastAsia" w:ascii="仿宋" w:hAnsi="仿宋" w:eastAsia="仿宋" w:cs="仿宋"/>
                <w:color w:val="auto"/>
                <w:sz w:val="20"/>
                <w:szCs w:val="20"/>
                <w:highlight w:val="none"/>
                <w:shd w:val="clear" w:color="auto" w:fill="auto"/>
              </w:rPr>
              <w:t>否</w:t>
            </w:r>
          </w:p>
        </w:tc>
        <w:tc>
          <w:tcPr>
            <w:tcW w:w="4881" w:type="dxa"/>
            <w:vAlign w:val="top"/>
          </w:tcPr>
          <w:p>
            <w:pPr>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数据开发工作台模块，投标人需对成熟的软件模块进行现场演示，演示的软件模块必须与投标文件标的一览表所投品牌一致，否则本项不得分。</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演示功能1</w:t>
            </w:r>
            <w:r>
              <w:rPr>
                <w:rFonts w:hint="eastAsia" w:ascii="仿宋" w:hAnsi="仿宋" w:eastAsia="仿宋" w:cs="仿宋"/>
                <w:color w:val="auto"/>
                <w:sz w:val="20"/>
                <w:szCs w:val="20"/>
                <w:highlight w:val="none"/>
                <w:shd w:val="clear" w:color="auto" w:fill="auto"/>
              </w:rPr>
              <w:t>：支持JAVA、Python、SQL三种语言的开发的算子基本信息（算子名称、算子版本号、算子类别、支持语言、上传算法包、算子描述以及引擎的选择）。</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演示功能2：</w:t>
            </w:r>
            <w:r>
              <w:rPr>
                <w:rFonts w:hint="eastAsia" w:ascii="仿宋" w:hAnsi="仿宋" w:eastAsia="仿宋" w:cs="仿宋"/>
                <w:color w:val="auto"/>
                <w:sz w:val="20"/>
                <w:szCs w:val="20"/>
                <w:highlight w:val="none"/>
                <w:shd w:val="clear" w:color="auto" w:fill="auto"/>
              </w:rPr>
              <w:t>支持工作流调度的跨周期依赖配置，同一工作流不同调度周期的实例时，可不依赖上一调度周期运行情况，也可自依赖，等待上一调度周期运行完成，下一周期实例才能开始运行。</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b/>
                <w:bCs/>
                <w:color w:val="auto"/>
                <w:sz w:val="20"/>
                <w:szCs w:val="20"/>
                <w:highlight w:val="none"/>
                <w:shd w:val="clear" w:color="auto" w:fill="auto"/>
              </w:rPr>
              <w:t>演示功能3：</w:t>
            </w:r>
            <w:r>
              <w:rPr>
                <w:rFonts w:hint="eastAsia" w:ascii="仿宋" w:hAnsi="仿宋" w:eastAsia="仿宋" w:cs="仿宋"/>
                <w:color w:val="auto"/>
                <w:sz w:val="20"/>
                <w:szCs w:val="20"/>
                <w:highlight w:val="none"/>
                <w:shd w:val="clear" w:color="auto" w:fill="auto"/>
              </w:rPr>
              <w:t>能够组合编排Spark任务，将多个Spark任务合并成任务组并以任务组嵌套的方式在画布中展示，能够对任务组内的Spark任务进行基本信息、数据处理逻辑的可视化配置的功能</w:t>
            </w:r>
          </w:p>
          <w:p>
            <w:pPr>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上述演示功能1-3，评委根据投标人提供的每一个功能演示进行综合评分，每提供1项得1分，满分3分，未提供不得分。</w:t>
            </w:r>
          </w:p>
          <w:p>
            <w:pPr>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b/>
                <w:bCs/>
                <w:color w:val="auto"/>
                <w:sz w:val="20"/>
                <w:szCs w:val="20"/>
                <w:highlight w:val="none"/>
                <w:shd w:val="clear" w:color="auto" w:fill="auto"/>
                <w:lang w:val="en-US" w:eastAsia="zh-CN"/>
              </w:rPr>
              <w:t>注：投标人</w:t>
            </w:r>
            <w:r>
              <w:rPr>
                <w:rFonts w:hint="eastAsia" w:ascii="仿宋" w:hAnsi="仿宋" w:eastAsia="仿宋" w:cs="仿宋"/>
                <w:b/>
                <w:bCs/>
                <w:color w:val="auto"/>
                <w:sz w:val="20"/>
                <w:szCs w:val="20"/>
                <w:highlight w:val="none"/>
                <w:shd w:val="clear" w:color="auto" w:fill="auto"/>
              </w:rPr>
              <w:t>自行携带笔记本及满足演示所需的配套演示文件到开标现场，投标人须自行配套演示设备，并调试好演示环境，做好演示前准备工作。（1）</w:t>
            </w:r>
            <w:r>
              <w:rPr>
                <w:rFonts w:ascii="仿宋_GB2312" w:hAnsi="仿宋_GB2312" w:eastAsia="仿宋_GB2312" w:cs="仿宋_GB2312"/>
                <w:b/>
                <w:bCs/>
                <w:color w:val="auto"/>
                <w:highlight w:val="none"/>
                <w:shd w:val="clear" w:color="auto" w:fill="auto"/>
              </w:rPr>
              <w:t>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w:t>
            </w:r>
            <w:r>
              <w:rPr>
                <w:rFonts w:hint="eastAsia" w:ascii="仿宋" w:hAnsi="仿宋" w:eastAsia="仿宋" w:cs="仿宋"/>
                <w:b/>
                <w:bCs/>
                <w:color w:val="auto"/>
                <w:sz w:val="20"/>
                <w:szCs w:val="20"/>
                <w:highlight w:val="none"/>
                <w:shd w:val="clear" w:color="auto" w:fill="auto"/>
              </w:rPr>
              <w:t>：15分钟内完成（不含评委提问时间）。（2）演示顺序:根据评标现场随机抽签确定的顺序进行演示。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8、</w:t>
            </w:r>
            <w:r>
              <w:rPr>
                <w:rFonts w:hint="eastAsia" w:ascii="仿宋" w:hAnsi="仿宋" w:eastAsia="仿宋" w:cs="仿宋"/>
                <w:color w:val="auto"/>
                <w:sz w:val="20"/>
                <w:szCs w:val="20"/>
                <w:highlight w:val="none"/>
                <w:shd w:val="clear" w:color="auto" w:fill="auto"/>
              </w:rPr>
              <w:t xml:space="preserve">软件模块成熟度演示 </w:t>
            </w:r>
          </w:p>
        </w:tc>
        <w:tc>
          <w:tcPr>
            <w:tcW w:w="889" w:type="dxa"/>
          </w:tcPr>
          <w:p>
            <w:pPr>
              <w:pStyle w:val="12"/>
              <w:jc w:val="righ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2.00</w:t>
            </w:r>
          </w:p>
        </w:tc>
        <w:tc>
          <w:tcPr>
            <w:tcW w:w="1329"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w:t>
            </w:r>
          </w:p>
        </w:tc>
        <w:tc>
          <w:tcPr>
            <w:tcW w:w="4881"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 xml:space="preserve">智能机箱接入视频综合运用平台关键功能模块：投标人需对成熟的软件模块进行现场演示，演示的软件模块必须与投标文件标的一览表所投品牌一致，否则本项不得分。 </w:t>
            </w:r>
            <w:r>
              <w:rPr>
                <w:rFonts w:hint="eastAsia" w:ascii="仿宋" w:hAnsi="仿宋" w:eastAsia="仿宋" w:cs="仿宋"/>
                <w:b/>
                <w:bCs/>
                <w:color w:val="auto"/>
                <w:sz w:val="20"/>
                <w:szCs w:val="20"/>
                <w:highlight w:val="none"/>
                <w:shd w:val="clear" w:color="auto" w:fill="auto"/>
              </w:rPr>
              <w:t>演示功能1：</w:t>
            </w:r>
            <w:r>
              <w:rPr>
                <w:rFonts w:hint="eastAsia" w:ascii="仿宋" w:hAnsi="仿宋" w:eastAsia="仿宋" w:cs="仿宋"/>
                <w:color w:val="auto"/>
                <w:sz w:val="20"/>
                <w:szCs w:val="20"/>
                <w:highlight w:val="none"/>
                <w:shd w:val="clear" w:color="auto" w:fill="auto"/>
              </w:rPr>
              <w:t xml:space="preserve">支持智能箱组织目录展示的功能，支持通过智能箱名称进行快速检索。支持智能箱地图图层展示的功能，支持点位进行聚合与非聚合形式展示，聚合点位展示聚合的点位数量，非聚合点位鼠标移动上去能展示名称的功能。 </w:t>
            </w:r>
            <w:r>
              <w:rPr>
                <w:rFonts w:hint="eastAsia" w:ascii="仿宋" w:hAnsi="仿宋" w:eastAsia="仿宋" w:cs="仿宋"/>
                <w:b/>
                <w:bCs/>
                <w:color w:val="auto"/>
                <w:sz w:val="20"/>
                <w:szCs w:val="20"/>
                <w:highlight w:val="none"/>
                <w:shd w:val="clear" w:color="auto" w:fill="auto"/>
              </w:rPr>
              <w:t>演示功能2：</w:t>
            </w:r>
            <w:r>
              <w:rPr>
                <w:rFonts w:hint="eastAsia" w:ascii="仿宋" w:hAnsi="仿宋" w:eastAsia="仿宋" w:cs="仿宋"/>
                <w:color w:val="auto"/>
                <w:sz w:val="20"/>
                <w:szCs w:val="20"/>
                <w:highlight w:val="none"/>
                <w:shd w:val="clear" w:color="auto" w:fill="auto"/>
              </w:rPr>
              <w:t>支持智能箱详细信息展示的功能，包含展示运维箱名称、设备型号、ip地址、在线状态、供电状态等信息。 上述演示功能2项，评委根据投标人提供的每一项功能演示进行评分，每项演示功能完整的得1分，有缺漏的不得分，全部功能演示满足得</w:t>
            </w:r>
            <w:r>
              <w:rPr>
                <w:rFonts w:hint="eastAsia" w:ascii="仿宋" w:hAnsi="仿宋" w:eastAsia="仿宋" w:cs="仿宋"/>
                <w:color w:val="auto"/>
                <w:sz w:val="20"/>
                <w:szCs w:val="20"/>
                <w:highlight w:val="none"/>
                <w:shd w:val="clear" w:color="auto" w:fill="auto"/>
                <w:lang w:val="en-US" w:eastAsia="zh-CN"/>
              </w:rPr>
              <w:t>2</w:t>
            </w:r>
            <w:r>
              <w:rPr>
                <w:rFonts w:hint="eastAsia" w:ascii="仿宋" w:hAnsi="仿宋" w:eastAsia="仿宋" w:cs="仿宋"/>
                <w:color w:val="auto"/>
                <w:sz w:val="20"/>
                <w:szCs w:val="20"/>
                <w:highlight w:val="none"/>
                <w:shd w:val="clear" w:color="auto" w:fill="auto"/>
              </w:rPr>
              <w:t>分。</w:t>
            </w:r>
            <w:r>
              <w:rPr>
                <w:rFonts w:hint="eastAsia" w:ascii="仿宋" w:hAnsi="仿宋" w:eastAsia="仿宋" w:cs="仿宋"/>
                <w:b/>
                <w:bCs/>
                <w:color w:val="auto"/>
                <w:sz w:val="20"/>
                <w:szCs w:val="20"/>
                <w:highlight w:val="none"/>
                <w:shd w:val="clear" w:color="auto" w:fill="auto"/>
                <w:lang w:val="en-US" w:eastAsia="zh-CN"/>
              </w:rPr>
              <w:t>注：投标人</w:t>
            </w:r>
            <w:r>
              <w:rPr>
                <w:rFonts w:hint="eastAsia" w:ascii="仿宋" w:hAnsi="仿宋" w:eastAsia="仿宋" w:cs="仿宋"/>
                <w:b/>
                <w:bCs/>
                <w:color w:val="auto"/>
                <w:sz w:val="20"/>
                <w:szCs w:val="20"/>
                <w:highlight w:val="none"/>
                <w:shd w:val="clear" w:color="auto" w:fill="auto"/>
              </w:rPr>
              <w:t>自行携带笔记本及满足演示所需的配套演示文件到开标现场，投标人须自行配套演示设备，并调试好演示环境，做好演示前准备工作。（1）</w:t>
            </w:r>
            <w:r>
              <w:rPr>
                <w:rFonts w:ascii="仿宋_GB2312" w:hAnsi="仿宋_GB2312" w:eastAsia="仿宋_GB2312" w:cs="仿宋_GB2312"/>
                <w:b/>
                <w:bCs/>
                <w:color w:val="auto"/>
                <w:highlight w:val="none"/>
                <w:shd w:val="clear" w:color="auto" w:fill="auto"/>
              </w:rPr>
              <w:t>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w:t>
            </w:r>
            <w:r>
              <w:rPr>
                <w:rFonts w:hint="eastAsia" w:ascii="仿宋" w:hAnsi="仿宋" w:eastAsia="仿宋" w:cs="仿宋"/>
                <w:b/>
                <w:bCs/>
                <w:color w:val="auto"/>
                <w:sz w:val="20"/>
                <w:szCs w:val="20"/>
                <w:highlight w:val="none"/>
                <w:shd w:val="clear" w:color="auto" w:fill="auto"/>
              </w:rPr>
              <w:t>：15分钟内完成（不含评委提问时间）。（2）演示顺序:根据评标现场随机抽签确定的顺序进行演示。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9、</w:t>
            </w:r>
            <w:r>
              <w:rPr>
                <w:rFonts w:hint="eastAsia" w:ascii="仿宋" w:hAnsi="仿宋" w:eastAsia="仿宋" w:cs="仿宋"/>
                <w:color w:val="auto"/>
                <w:sz w:val="20"/>
                <w:szCs w:val="20"/>
                <w:highlight w:val="none"/>
                <w:shd w:val="clear" w:color="auto" w:fill="auto"/>
              </w:rPr>
              <w:t>软件模块成熟度演示</w:t>
            </w:r>
          </w:p>
        </w:tc>
        <w:tc>
          <w:tcPr>
            <w:tcW w:w="889" w:type="dxa"/>
          </w:tcPr>
          <w:p>
            <w:pPr>
              <w:pStyle w:val="12"/>
              <w:jc w:val="righ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3.00</w:t>
            </w:r>
          </w:p>
        </w:tc>
        <w:tc>
          <w:tcPr>
            <w:tcW w:w="1329"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w:t>
            </w:r>
          </w:p>
        </w:tc>
        <w:tc>
          <w:tcPr>
            <w:tcW w:w="4881"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 xml:space="preserve">GB35114安全视频管理平台前端设备、视频画面等级显示及切换功能现场演示： </w:t>
            </w:r>
            <w:r>
              <w:rPr>
                <w:rFonts w:hint="eastAsia" w:ascii="仿宋" w:hAnsi="仿宋" w:eastAsia="仿宋" w:cs="仿宋"/>
                <w:b/>
                <w:bCs/>
                <w:color w:val="auto"/>
                <w:sz w:val="20"/>
                <w:szCs w:val="20"/>
                <w:highlight w:val="none"/>
                <w:shd w:val="clear" w:color="auto" w:fill="auto"/>
              </w:rPr>
              <w:t>演示功能1：</w:t>
            </w:r>
            <w:r>
              <w:rPr>
                <w:rFonts w:hint="eastAsia" w:ascii="仿宋" w:hAnsi="仿宋" w:eastAsia="仿宋" w:cs="仿宋"/>
                <w:color w:val="auto"/>
                <w:sz w:val="20"/>
                <w:szCs w:val="20"/>
                <w:highlight w:val="none"/>
                <w:shd w:val="clear" w:color="auto" w:fill="auto"/>
              </w:rPr>
              <w:t xml:space="preserve">视频平台客户端具备设备目录树显示设备安全等级标志功能，支持显示设备的安全等级，包含GB 35114 A/B/C三个等级。 </w:t>
            </w:r>
            <w:r>
              <w:rPr>
                <w:rFonts w:hint="eastAsia" w:ascii="仿宋" w:hAnsi="仿宋" w:eastAsia="仿宋" w:cs="仿宋"/>
                <w:b/>
                <w:bCs/>
                <w:color w:val="auto"/>
                <w:sz w:val="20"/>
                <w:szCs w:val="20"/>
                <w:highlight w:val="none"/>
                <w:shd w:val="clear" w:color="auto" w:fill="auto"/>
              </w:rPr>
              <w:t>演示功能2：</w:t>
            </w:r>
            <w:r>
              <w:rPr>
                <w:rFonts w:hint="eastAsia" w:ascii="仿宋" w:hAnsi="仿宋" w:eastAsia="仿宋" w:cs="仿宋"/>
                <w:color w:val="auto"/>
                <w:sz w:val="20"/>
                <w:szCs w:val="20"/>
                <w:highlight w:val="none"/>
                <w:shd w:val="clear" w:color="auto" w:fill="auto"/>
              </w:rPr>
              <w:t xml:space="preserve">视频平台客户端具备视频画面显示安全等级标志功能，支持实时视频显示安全等级，包含GB 35114 A/B/C三个等级。 </w:t>
            </w:r>
            <w:r>
              <w:rPr>
                <w:rFonts w:hint="eastAsia" w:ascii="仿宋" w:hAnsi="仿宋" w:eastAsia="仿宋" w:cs="仿宋"/>
                <w:b/>
                <w:bCs/>
                <w:color w:val="auto"/>
                <w:sz w:val="20"/>
                <w:szCs w:val="20"/>
                <w:highlight w:val="none"/>
                <w:shd w:val="clear" w:color="auto" w:fill="auto"/>
              </w:rPr>
              <w:t>演示功能3：</w:t>
            </w:r>
            <w:r>
              <w:rPr>
                <w:rFonts w:hint="eastAsia" w:ascii="仿宋" w:hAnsi="仿宋" w:eastAsia="仿宋" w:cs="仿宋"/>
                <w:color w:val="auto"/>
                <w:sz w:val="20"/>
                <w:szCs w:val="20"/>
                <w:highlight w:val="none"/>
                <w:shd w:val="clear" w:color="auto" w:fill="auto"/>
              </w:rPr>
              <w:t>视频平台管理后台支持对前端设备进行批量等级（包含GB 35114 A/B/C三个等级）切换，切换完成后可显示当前设备最新等级标志。 上述演示功能1-3项，评委根据投标人提供的每一项功能演示进行评分，每项演示功能完整的得1分，有缺漏的不得分，全部功能演示满足得3分。</w:t>
            </w:r>
            <w:r>
              <w:rPr>
                <w:rFonts w:hint="eastAsia" w:ascii="仿宋" w:hAnsi="仿宋" w:eastAsia="仿宋" w:cs="仿宋"/>
                <w:b/>
                <w:bCs/>
                <w:color w:val="auto"/>
                <w:sz w:val="20"/>
                <w:szCs w:val="20"/>
                <w:highlight w:val="none"/>
                <w:shd w:val="clear" w:color="auto" w:fill="auto"/>
                <w:lang w:val="en-US" w:eastAsia="zh-CN"/>
              </w:rPr>
              <w:t>注：投标人</w:t>
            </w:r>
            <w:r>
              <w:rPr>
                <w:rFonts w:hint="eastAsia" w:ascii="仿宋" w:hAnsi="仿宋" w:eastAsia="仿宋" w:cs="仿宋"/>
                <w:b/>
                <w:bCs/>
                <w:color w:val="auto"/>
                <w:sz w:val="20"/>
                <w:szCs w:val="20"/>
                <w:highlight w:val="none"/>
                <w:shd w:val="clear" w:color="auto" w:fill="auto"/>
              </w:rPr>
              <w:t>自行携带笔记本及满足演示所需的配套演示文件到开标现场，投标人须自行配套演示设备，并调试好演示环境，做好演示前准备工作。（1）</w:t>
            </w:r>
            <w:r>
              <w:rPr>
                <w:rFonts w:ascii="仿宋_GB2312" w:hAnsi="仿宋_GB2312" w:eastAsia="仿宋_GB2312" w:cs="仿宋_GB2312"/>
                <w:b/>
                <w:bCs/>
                <w:color w:val="auto"/>
                <w:highlight w:val="none"/>
                <w:shd w:val="clear" w:color="auto" w:fill="auto"/>
              </w:rPr>
              <w:t>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w:t>
            </w:r>
            <w:r>
              <w:rPr>
                <w:rFonts w:hint="eastAsia" w:ascii="仿宋" w:hAnsi="仿宋" w:eastAsia="仿宋" w:cs="仿宋"/>
                <w:b/>
                <w:bCs/>
                <w:color w:val="auto"/>
                <w:sz w:val="20"/>
                <w:szCs w:val="20"/>
                <w:highlight w:val="none"/>
                <w:shd w:val="clear" w:color="auto" w:fill="auto"/>
              </w:rPr>
              <w:t>：15分钟内完成（不含评委提问时间）。（2）演示顺序:根据评标现场随机抽签确定的顺序进行演示。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10、</w:t>
            </w:r>
            <w:r>
              <w:rPr>
                <w:rFonts w:hint="eastAsia" w:ascii="仿宋" w:hAnsi="仿宋" w:eastAsia="仿宋" w:cs="仿宋"/>
                <w:color w:val="auto"/>
                <w:sz w:val="20"/>
                <w:szCs w:val="20"/>
                <w:highlight w:val="none"/>
                <w:shd w:val="clear" w:color="auto" w:fill="auto"/>
              </w:rPr>
              <w:t>软件模块成熟度演示</w:t>
            </w:r>
          </w:p>
        </w:tc>
        <w:tc>
          <w:tcPr>
            <w:tcW w:w="889" w:type="dxa"/>
          </w:tcPr>
          <w:p>
            <w:pPr>
              <w:pStyle w:val="12"/>
              <w:jc w:val="righ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3.00</w:t>
            </w:r>
          </w:p>
        </w:tc>
        <w:tc>
          <w:tcPr>
            <w:tcW w:w="1329"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w:t>
            </w:r>
          </w:p>
        </w:tc>
        <w:tc>
          <w:tcPr>
            <w:tcW w:w="4881"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 xml:space="preserve">GB35114 安全视频管理平台实时视频数据验签及录像播放功能现场演示： </w:t>
            </w:r>
            <w:r>
              <w:rPr>
                <w:rFonts w:hint="eastAsia" w:ascii="仿宋" w:hAnsi="仿宋" w:eastAsia="仿宋" w:cs="仿宋"/>
                <w:b/>
                <w:bCs/>
                <w:color w:val="auto"/>
                <w:sz w:val="20"/>
                <w:szCs w:val="20"/>
                <w:highlight w:val="none"/>
                <w:shd w:val="clear" w:color="auto" w:fill="auto"/>
              </w:rPr>
              <w:t>演示功能1：</w:t>
            </w:r>
            <w:r>
              <w:rPr>
                <w:rFonts w:hint="eastAsia" w:ascii="仿宋" w:hAnsi="仿宋" w:eastAsia="仿宋" w:cs="仿宋"/>
                <w:color w:val="auto"/>
                <w:sz w:val="20"/>
                <w:szCs w:val="20"/>
                <w:highlight w:val="none"/>
                <w:shd w:val="clear" w:color="auto" w:fill="auto"/>
              </w:rPr>
              <w:t>视频平台客户端支持对实时视频数据进行验签，验签不通过时支持弹窗提示</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rPr>
              <w:t xml:space="preserve"> </w:t>
            </w:r>
            <w:r>
              <w:rPr>
                <w:rFonts w:hint="eastAsia" w:ascii="仿宋" w:hAnsi="仿宋" w:eastAsia="仿宋" w:cs="仿宋"/>
                <w:b/>
                <w:bCs/>
                <w:color w:val="auto"/>
                <w:sz w:val="20"/>
                <w:szCs w:val="20"/>
                <w:highlight w:val="none"/>
                <w:shd w:val="clear" w:color="auto" w:fill="auto"/>
              </w:rPr>
              <w:t>演示功能2：</w:t>
            </w:r>
            <w:r>
              <w:rPr>
                <w:rFonts w:hint="eastAsia" w:ascii="仿宋" w:hAnsi="仿宋" w:eastAsia="仿宋" w:cs="仿宋"/>
                <w:color w:val="auto"/>
                <w:sz w:val="20"/>
                <w:szCs w:val="20"/>
                <w:highlight w:val="none"/>
                <w:shd w:val="clear" w:color="auto" w:fill="auto"/>
              </w:rPr>
              <w:t>视频平台客户端回放GB35114C级加密录像时支持画面显示加密，回放非GB35114C级加密录像时支持画面显示非加密</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rPr>
              <w:t xml:space="preserve"> </w:t>
            </w:r>
            <w:r>
              <w:rPr>
                <w:rFonts w:hint="eastAsia" w:ascii="仿宋" w:hAnsi="仿宋" w:eastAsia="仿宋" w:cs="仿宋"/>
                <w:b/>
                <w:bCs/>
                <w:color w:val="auto"/>
                <w:sz w:val="20"/>
                <w:szCs w:val="20"/>
                <w:highlight w:val="none"/>
                <w:shd w:val="clear" w:color="auto" w:fill="auto"/>
              </w:rPr>
              <w:t>演示功能3：</w:t>
            </w:r>
            <w:r>
              <w:rPr>
                <w:rFonts w:hint="eastAsia" w:ascii="仿宋" w:hAnsi="仿宋" w:eastAsia="仿宋" w:cs="仿宋"/>
                <w:color w:val="auto"/>
                <w:sz w:val="20"/>
                <w:szCs w:val="20"/>
                <w:highlight w:val="none"/>
                <w:shd w:val="clear" w:color="auto" w:fill="auto"/>
              </w:rPr>
              <w:t>视频平台客户端导出GB35114C级录像时可进行播放次数限制，导出录像后超过设置的播放次数后无法进行录像播放。 上述演示功能1-3项，评委根据投标人提供的每一项功能演示进行评分，每项演示功能完整的得1分，有缺漏的不得分，全部功能演示满足得3分。</w:t>
            </w:r>
            <w:r>
              <w:rPr>
                <w:rFonts w:hint="eastAsia" w:ascii="仿宋" w:hAnsi="仿宋" w:eastAsia="仿宋" w:cs="仿宋"/>
                <w:b/>
                <w:bCs/>
                <w:color w:val="auto"/>
                <w:sz w:val="20"/>
                <w:szCs w:val="20"/>
                <w:highlight w:val="none"/>
                <w:shd w:val="clear" w:color="auto" w:fill="auto"/>
                <w:lang w:val="en-US" w:eastAsia="zh-CN"/>
              </w:rPr>
              <w:t>注：投标人</w:t>
            </w:r>
            <w:r>
              <w:rPr>
                <w:rFonts w:hint="eastAsia" w:ascii="仿宋" w:hAnsi="仿宋" w:eastAsia="仿宋" w:cs="仿宋"/>
                <w:b/>
                <w:bCs/>
                <w:color w:val="auto"/>
                <w:sz w:val="20"/>
                <w:szCs w:val="20"/>
                <w:highlight w:val="none"/>
                <w:shd w:val="clear" w:color="auto" w:fill="auto"/>
              </w:rPr>
              <w:t>自行携带笔记本及满足演示所需的配套演示文件到开标现场，投标人须自行配套演示设备，并调试好演示环境，做好演示前准备工作。（1）</w:t>
            </w:r>
            <w:r>
              <w:rPr>
                <w:rFonts w:ascii="仿宋_GB2312" w:hAnsi="仿宋_GB2312" w:eastAsia="仿宋_GB2312" w:cs="仿宋_GB2312"/>
                <w:b/>
                <w:bCs/>
                <w:color w:val="auto"/>
                <w:highlight w:val="none"/>
                <w:shd w:val="clear" w:color="auto" w:fill="auto"/>
              </w:rPr>
              <w:t>演示仅接受真实系统演示录播视频，不接受PPT</w:t>
            </w:r>
            <w:r>
              <w:rPr>
                <w:rFonts w:hint="eastAsia" w:ascii="仿宋_GB2312" w:hAnsi="仿宋_GB2312" w:eastAsia="仿宋_GB2312" w:cs="仿宋_GB2312"/>
                <w:b/>
                <w:bCs/>
                <w:color w:val="auto"/>
                <w:highlight w:val="none"/>
                <w:shd w:val="clear" w:color="auto" w:fill="auto"/>
                <w:lang w:val="en-US" w:eastAsia="zh-CN"/>
              </w:rPr>
              <w:t>或截图</w:t>
            </w:r>
            <w:r>
              <w:rPr>
                <w:rFonts w:ascii="仿宋_GB2312" w:hAnsi="仿宋_GB2312" w:eastAsia="仿宋_GB2312" w:cs="仿宋_GB2312"/>
                <w:b/>
                <w:bCs/>
                <w:color w:val="auto"/>
                <w:highlight w:val="none"/>
                <w:shd w:val="clear" w:color="auto" w:fill="auto"/>
              </w:rPr>
              <w:t>等</w:t>
            </w:r>
            <w:r>
              <w:rPr>
                <w:rFonts w:hint="eastAsia" w:ascii="仿宋_GB2312" w:hAnsi="仿宋_GB2312" w:eastAsia="仿宋_GB2312" w:cs="仿宋_GB2312"/>
                <w:b/>
                <w:bCs/>
                <w:color w:val="auto"/>
                <w:highlight w:val="none"/>
                <w:shd w:val="clear" w:color="auto" w:fill="auto"/>
                <w:lang w:val="en-US" w:eastAsia="zh-CN"/>
              </w:rPr>
              <w:t>演示</w:t>
            </w:r>
            <w:r>
              <w:rPr>
                <w:rFonts w:ascii="仿宋_GB2312" w:hAnsi="仿宋_GB2312" w:eastAsia="仿宋_GB2312" w:cs="仿宋_GB2312"/>
                <w:b/>
                <w:bCs/>
                <w:color w:val="auto"/>
                <w:highlight w:val="none"/>
                <w:shd w:val="clear" w:color="auto" w:fill="auto"/>
              </w:rPr>
              <w:t>方式，否则视为未提供演示处理；演示的总时长为</w:t>
            </w:r>
            <w:r>
              <w:rPr>
                <w:rFonts w:hint="eastAsia" w:ascii="仿宋" w:hAnsi="仿宋" w:eastAsia="仿宋" w:cs="仿宋"/>
                <w:b/>
                <w:bCs/>
                <w:color w:val="auto"/>
                <w:sz w:val="20"/>
                <w:szCs w:val="20"/>
                <w:highlight w:val="none"/>
                <w:shd w:val="clear" w:color="auto" w:fill="auto"/>
              </w:rPr>
              <w:t>：15分钟内完成（不含评委提问时间）。（2）演示顺序:根据评标现场随机抽签确定的顺序进行演示。</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商务项（F3×A3）满分为1</w:t>
      </w:r>
      <w:r>
        <w:rPr>
          <w:rFonts w:hint="eastAsia" w:ascii="仿宋_GB2312" w:hAnsi="仿宋_GB2312" w:eastAsia="仿宋_GB2312" w:cs="仿宋_GB2312"/>
          <w:color w:val="auto"/>
          <w:highlight w:val="none"/>
          <w:shd w:val="clear" w:color="auto" w:fill="auto"/>
          <w:lang w:val="en-US" w:eastAsia="zh-CN"/>
        </w:rPr>
        <w:t>0</w:t>
      </w:r>
      <w:r>
        <w:rPr>
          <w:rFonts w:ascii="仿宋_GB2312" w:hAnsi="仿宋_GB2312" w:eastAsia="仿宋_GB2312" w:cs="仿宋_GB2312"/>
          <w:color w:val="auto"/>
          <w:highlight w:val="none"/>
          <w:shd w:val="clear" w:color="auto" w:fill="auto"/>
        </w:rPr>
        <w:t>.0000分</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08"/>
        <w:gridCol w:w="900"/>
        <w:gridCol w:w="1307"/>
        <w:gridCol w:w="48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90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分值</w:t>
            </w:r>
          </w:p>
        </w:tc>
        <w:tc>
          <w:tcPr>
            <w:tcW w:w="1307"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是否客观项</w:t>
            </w:r>
          </w:p>
        </w:tc>
        <w:tc>
          <w:tcPr>
            <w:tcW w:w="489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项目实施案例经验</w:t>
            </w:r>
          </w:p>
        </w:tc>
        <w:tc>
          <w:tcPr>
            <w:tcW w:w="900"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130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489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根据</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提供的自202</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年1月</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日至本项目截标时间止( 日期以签订合同时间为准)已完成</w:t>
            </w:r>
            <w:r>
              <w:rPr>
                <w:rFonts w:hint="eastAsia" w:ascii="仿宋_GB2312" w:hAnsi="仿宋_GB2312" w:eastAsia="仿宋_GB2312" w:cs="仿宋_GB2312"/>
                <w:color w:val="auto"/>
                <w:highlight w:val="none"/>
                <w:shd w:val="clear" w:color="auto" w:fill="auto"/>
                <w:lang w:val="en-US" w:eastAsia="zh-CN"/>
              </w:rPr>
              <w:t>的同类</w:t>
            </w:r>
            <w:r>
              <w:rPr>
                <w:rFonts w:ascii="仿宋_GB2312" w:hAnsi="仿宋_GB2312" w:eastAsia="仿宋_GB2312" w:cs="仿宋_GB2312"/>
                <w:color w:val="auto"/>
                <w:highlight w:val="none"/>
                <w:shd w:val="clear" w:color="auto" w:fill="auto"/>
              </w:rPr>
              <w:t>业绩，每提供一份有效业绩的得</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分，满分</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b/>
                <w:bCs/>
                <w:color w:val="auto"/>
                <w:highlight w:val="none"/>
                <w:shd w:val="clear" w:color="auto" w:fill="auto"/>
                <w:lang w:val="en-US" w:eastAsia="zh-CN"/>
              </w:rPr>
              <w:t>注：投标人须同时提供中标（成交）公告、中标（成交）通知书复印件、采购合同关键页文本复印件，以及能够证明该业绩项目已经获得业主单位验收合格的相关证明文件复印件并加盖投标人公章，未同时提供以上证明材料的本项不得分。</w:t>
            </w:r>
            <w:r>
              <w:rPr>
                <w:rFonts w:hint="eastAsia" w:ascii="仿宋_GB2312" w:hAnsi="仿宋_GB2312" w:eastAsia="仿宋_GB2312" w:cs="仿宋_GB2312"/>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vAlign w:val="top"/>
          </w:tcPr>
          <w:p>
            <w:pPr>
              <w:pStyle w:val="12"/>
              <w:jc w:val="left"/>
              <w:rPr>
                <w:color w:val="auto"/>
                <w:highlight w:val="none"/>
                <w:shd w:val="clear" w:color="auto" w:fill="auto"/>
              </w:rPr>
            </w:pPr>
            <w:r>
              <w:rPr>
                <w:rFonts w:hint="eastAsia" w:ascii="仿宋" w:hAnsi="仿宋" w:eastAsia="仿宋" w:cs="仿宋"/>
                <w:color w:val="auto"/>
                <w:highlight w:val="none"/>
                <w:shd w:val="clear" w:color="auto" w:fill="auto"/>
              </w:rPr>
              <w:t>项目实施团队能力</w:t>
            </w:r>
          </w:p>
        </w:tc>
        <w:tc>
          <w:tcPr>
            <w:tcW w:w="900" w:type="dxa"/>
            <w:vAlign w:val="top"/>
          </w:tcPr>
          <w:p>
            <w:pPr>
              <w:pStyle w:val="12"/>
              <w:jc w:val="right"/>
              <w:rPr>
                <w:color w:val="auto"/>
                <w:highlight w:val="none"/>
                <w:shd w:val="clear" w:color="auto" w:fill="auto"/>
              </w:rPr>
            </w:pPr>
            <w:r>
              <w:rPr>
                <w:rFonts w:hint="eastAsia" w:ascii="仿宋" w:hAnsi="仿宋" w:eastAsia="仿宋" w:cs="仿宋"/>
                <w:color w:val="auto"/>
                <w:highlight w:val="none"/>
                <w:shd w:val="clear" w:color="auto" w:fill="auto"/>
                <w:lang w:val="en-US" w:eastAsia="zh-CN"/>
              </w:rPr>
              <w:t>2</w:t>
            </w:r>
            <w:r>
              <w:rPr>
                <w:rFonts w:hint="eastAsia" w:ascii="仿宋" w:hAnsi="仿宋" w:eastAsia="仿宋" w:cs="仿宋"/>
                <w:color w:val="auto"/>
                <w:highlight w:val="none"/>
                <w:shd w:val="clear" w:color="auto" w:fill="auto"/>
              </w:rPr>
              <w:t>.00</w:t>
            </w:r>
          </w:p>
        </w:tc>
        <w:tc>
          <w:tcPr>
            <w:tcW w:w="1307" w:type="dxa"/>
            <w:vAlign w:val="top"/>
          </w:tcPr>
          <w:p>
            <w:pPr>
              <w:pStyle w:val="12"/>
              <w:jc w:val="left"/>
              <w:rPr>
                <w:color w:val="auto"/>
                <w:highlight w:val="none"/>
                <w:shd w:val="clear" w:color="auto" w:fill="auto"/>
              </w:rPr>
            </w:pPr>
            <w:r>
              <w:rPr>
                <w:rFonts w:hint="eastAsia" w:ascii="仿宋" w:hAnsi="仿宋" w:eastAsia="仿宋" w:cs="仿宋"/>
                <w:color w:val="auto"/>
                <w:highlight w:val="none"/>
                <w:shd w:val="clear" w:color="auto" w:fill="auto"/>
              </w:rPr>
              <w:t>是</w:t>
            </w:r>
          </w:p>
        </w:tc>
        <w:tc>
          <w:tcPr>
            <w:tcW w:w="4892" w:type="dxa"/>
            <w:vAlign w:val="top"/>
          </w:tcPr>
          <w:p>
            <w:pPr>
              <w:pStyle w:val="12"/>
              <w:jc w:val="left"/>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投标人承诺在招标文件要求基础之上</w:t>
            </w:r>
            <w:r>
              <w:rPr>
                <w:rFonts w:hint="eastAsia" w:ascii="仿宋" w:hAnsi="仿宋" w:eastAsia="仿宋" w:cs="仿宋"/>
                <w:color w:val="auto"/>
                <w:sz w:val="20"/>
                <w:szCs w:val="20"/>
                <w:highlight w:val="none"/>
                <w:shd w:val="clear" w:color="auto" w:fill="auto"/>
              </w:rPr>
              <w:t>承诺从项目签订合同之日起</w:t>
            </w:r>
            <w:r>
              <w:rPr>
                <w:rFonts w:hint="eastAsia" w:ascii="仿宋" w:hAnsi="仿宋" w:eastAsia="仿宋" w:cs="仿宋"/>
                <w:color w:val="auto"/>
                <w:sz w:val="20"/>
                <w:szCs w:val="20"/>
                <w:highlight w:val="none"/>
                <w:shd w:val="clear" w:color="auto" w:fill="auto"/>
                <w:lang w:val="en-US" w:eastAsia="zh-CN"/>
              </w:rPr>
              <w:t>额外</w:t>
            </w:r>
            <w:r>
              <w:rPr>
                <w:rFonts w:hint="eastAsia" w:ascii="仿宋" w:hAnsi="仿宋" w:eastAsia="仿宋" w:cs="仿宋"/>
                <w:color w:val="auto"/>
                <w:sz w:val="20"/>
                <w:szCs w:val="20"/>
                <w:highlight w:val="none"/>
                <w:shd w:val="clear" w:color="auto" w:fill="auto"/>
              </w:rPr>
              <w:t>派驻拟投入本项目的投标品牌厂商驻场人员1</w:t>
            </w:r>
            <w:r>
              <w:rPr>
                <w:rFonts w:hint="eastAsia" w:ascii="仿宋" w:hAnsi="仿宋" w:eastAsia="仿宋" w:cs="仿宋"/>
                <w:color w:val="auto"/>
                <w:sz w:val="20"/>
                <w:szCs w:val="20"/>
                <w:highlight w:val="none"/>
                <w:shd w:val="clear" w:color="auto" w:fill="auto"/>
                <w:lang w:val="en-US" w:eastAsia="zh-CN"/>
              </w:rPr>
              <w:t>名</w:t>
            </w:r>
            <w:r>
              <w:rPr>
                <w:rFonts w:hint="eastAsia" w:ascii="仿宋" w:hAnsi="仿宋" w:eastAsia="仿宋" w:cs="仿宋"/>
                <w:color w:val="auto"/>
                <w:sz w:val="20"/>
                <w:szCs w:val="20"/>
                <w:highlight w:val="none"/>
                <w:shd w:val="clear" w:color="auto" w:fill="auto"/>
              </w:rPr>
              <w:t>，</w:t>
            </w:r>
            <w:r>
              <w:rPr>
                <w:rFonts w:hint="eastAsia" w:ascii="仿宋" w:hAnsi="仿宋" w:eastAsia="仿宋" w:cs="仿宋"/>
                <w:color w:val="auto"/>
                <w:sz w:val="20"/>
                <w:szCs w:val="20"/>
                <w:highlight w:val="none"/>
                <w:shd w:val="clear" w:color="auto" w:fill="auto"/>
                <w:lang w:val="en-US" w:eastAsia="zh-CN"/>
              </w:rPr>
              <w:t>至项目终验满一年后离场的得2</w:t>
            </w:r>
            <w:r>
              <w:rPr>
                <w:rFonts w:hint="eastAsia" w:ascii="仿宋" w:hAnsi="仿宋" w:eastAsia="仿宋" w:cs="仿宋"/>
                <w:color w:val="auto"/>
                <w:sz w:val="20"/>
                <w:szCs w:val="20"/>
                <w:highlight w:val="none"/>
                <w:shd w:val="clear" w:color="auto" w:fill="auto"/>
              </w:rPr>
              <w:t>分。</w:t>
            </w:r>
            <w:r>
              <w:rPr>
                <w:rFonts w:hint="eastAsia" w:ascii="仿宋_GB2312" w:hAnsi="仿宋_GB2312" w:eastAsia="仿宋_GB2312" w:cs="仿宋_GB2312"/>
                <w:b/>
                <w:bCs/>
                <w:color w:val="auto"/>
                <w:highlight w:val="none"/>
                <w:shd w:val="clear" w:color="auto" w:fill="auto"/>
              </w:rPr>
              <w:t>【注：须提供投标截止时间前六个月（不含投标截止时间的当月）</w:t>
            </w:r>
            <w:r>
              <w:rPr>
                <w:rFonts w:hint="eastAsia" w:ascii="仿宋_GB2312" w:hAnsi="仿宋_GB2312" w:eastAsia="仿宋_GB2312" w:cs="仿宋_GB2312"/>
                <w:b/>
                <w:bCs/>
                <w:color w:val="auto"/>
                <w:highlight w:val="none"/>
                <w:shd w:val="clear" w:color="auto" w:fill="auto"/>
                <w:lang w:val="en-US" w:eastAsia="zh-CN"/>
              </w:rPr>
              <w:t>任意一</w:t>
            </w:r>
            <w:r>
              <w:rPr>
                <w:rFonts w:hint="eastAsia" w:ascii="仿宋_GB2312" w:hAnsi="仿宋_GB2312" w:eastAsia="仿宋_GB2312" w:cs="仿宋_GB2312"/>
                <w:b/>
                <w:bCs/>
                <w:color w:val="auto"/>
                <w:highlight w:val="none"/>
                <w:shd w:val="clear" w:color="auto" w:fill="auto"/>
              </w:rPr>
              <w:t>个月</w:t>
            </w:r>
            <w:r>
              <w:rPr>
                <w:rFonts w:hint="eastAsia" w:ascii="仿宋_GB2312" w:hAnsi="仿宋_GB2312" w:eastAsia="仿宋_GB2312" w:cs="仿宋_GB2312"/>
                <w:b/>
                <w:bCs/>
                <w:color w:val="auto"/>
                <w:highlight w:val="none"/>
                <w:shd w:val="clear" w:color="auto" w:fill="auto"/>
                <w:lang w:val="en-US" w:eastAsia="zh-CN"/>
              </w:rPr>
              <w:t>投标厂商为其</w:t>
            </w:r>
            <w:r>
              <w:rPr>
                <w:rFonts w:hint="eastAsia" w:ascii="仿宋_GB2312" w:hAnsi="仿宋_GB2312" w:eastAsia="仿宋_GB2312" w:cs="仿宋_GB2312"/>
                <w:b/>
                <w:bCs/>
                <w:color w:val="auto"/>
                <w:highlight w:val="none"/>
                <w:shd w:val="clear" w:color="auto" w:fill="auto"/>
              </w:rPr>
              <w:t>缴纳社保的证明材料复印件</w:t>
            </w:r>
            <w:r>
              <w:rPr>
                <w:rFonts w:hint="eastAsia" w:ascii="仿宋_GB2312" w:hAnsi="仿宋_GB2312" w:eastAsia="仿宋_GB2312" w:cs="仿宋_GB2312"/>
                <w:b/>
                <w:bCs/>
                <w:color w:val="auto"/>
                <w:highlight w:val="none"/>
                <w:shd w:val="clear" w:color="auto" w:fill="auto"/>
                <w:lang w:val="en-US" w:eastAsia="zh-CN"/>
              </w:rPr>
              <w:t>及</w:t>
            </w:r>
            <w:r>
              <w:rPr>
                <w:rFonts w:hint="eastAsia" w:ascii="仿宋" w:hAnsi="仿宋" w:eastAsia="仿宋" w:cs="仿宋"/>
                <w:color w:val="auto"/>
                <w:sz w:val="20"/>
                <w:szCs w:val="20"/>
                <w:highlight w:val="none"/>
                <w:shd w:val="clear" w:color="auto" w:fill="auto"/>
                <w:lang w:val="en-US" w:eastAsia="zh-CN"/>
              </w:rPr>
              <w:t>承诺有不少于一年的项目相关工作经验并加盖投标人公章</w:t>
            </w:r>
            <w:r>
              <w:rPr>
                <w:rFonts w:hint="eastAsia" w:ascii="仿宋_GB2312" w:hAnsi="仿宋_GB2312" w:eastAsia="仿宋_GB2312" w:cs="仿宋_GB2312"/>
                <w:b/>
                <w:bCs/>
                <w:color w:val="auto"/>
                <w:highlight w:val="none"/>
                <w:shd w:val="clear" w:color="auto" w:fill="auto"/>
              </w:rPr>
              <w:t>，否则不得分。】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vAlign w:val="top"/>
          </w:tcPr>
          <w:p>
            <w:pPr>
              <w:pStyle w:val="12"/>
              <w:jc w:val="left"/>
              <w:rPr>
                <w:color w:val="auto"/>
                <w:highlight w:val="none"/>
                <w:shd w:val="clear" w:color="auto" w:fill="auto"/>
              </w:rPr>
            </w:pPr>
            <w:r>
              <w:rPr>
                <w:rFonts w:hint="eastAsia" w:ascii="仿宋" w:hAnsi="仿宋" w:eastAsia="仿宋" w:cs="仿宋"/>
                <w:color w:val="auto"/>
                <w:highlight w:val="none"/>
                <w:shd w:val="clear" w:color="auto" w:fill="auto"/>
              </w:rPr>
              <w:t>项目实施服务能力</w:t>
            </w:r>
          </w:p>
        </w:tc>
        <w:tc>
          <w:tcPr>
            <w:tcW w:w="900" w:type="dxa"/>
            <w:vAlign w:val="top"/>
          </w:tcPr>
          <w:p>
            <w:pPr>
              <w:pStyle w:val="12"/>
              <w:jc w:val="right"/>
              <w:rPr>
                <w:color w:val="auto"/>
                <w:highlight w:val="none"/>
                <w:shd w:val="clear" w:color="auto" w:fill="auto"/>
              </w:rPr>
            </w:pPr>
            <w:r>
              <w:rPr>
                <w:rFonts w:hint="eastAsia" w:ascii="仿宋" w:hAnsi="仿宋" w:eastAsia="仿宋" w:cs="仿宋"/>
                <w:color w:val="auto"/>
                <w:highlight w:val="none"/>
                <w:shd w:val="clear" w:color="auto" w:fill="auto"/>
                <w:lang w:val="en-US" w:eastAsia="zh-CN"/>
              </w:rPr>
              <w:t>2</w:t>
            </w:r>
            <w:r>
              <w:rPr>
                <w:rFonts w:hint="eastAsia" w:ascii="仿宋" w:hAnsi="仿宋" w:eastAsia="仿宋" w:cs="仿宋"/>
                <w:color w:val="auto"/>
                <w:highlight w:val="none"/>
                <w:shd w:val="clear" w:color="auto" w:fill="auto"/>
              </w:rPr>
              <w:t>.00</w:t>
            </w:r>
          </w:p>
        </w:tc>
        <w:tc>
          <w:tcPr>
            <w:tcW w:w="1307" w:type="dxa"/>
            <w:vAlign w:val="top"/>
          </w:tcPr>
          <w:p>
            <w:pPr>
              <w:pStyle w:val="12"/>
              <w:jc w:val="left"/>
              <w:rPr>
                <w:color w:val="auto"/>
                <w:highlight w:val="none"/>
                <w:shd w:val="clear" w:color="auto" w:fill="auto"/>
              </w:rPr>
            </w:pPr>
            <w:r>
              <w:rPr>
                <w:rFonts w:hint="eastAsia" w:ascii="仿宋" w:hAnsi="仿宋" w:eastAsia="仿宋" w:cs="仿宋"/>
                <w:color w:val="auto"/>
                <w:highlight w:val="none"/>
                <w:shd w:val="clear" w:color="auto" w:fill="auto"/>
              </w:rPr>
              <w:t>是</w:t>
            </w:r>
          </w:p>
        </w:tc>
        <w:tc>
          <w:tcPr>
            <w:tcW w:w="4892" w:type="dxa"/>
            <w:vAlign w:val="top"/>
          </w:tcPr>
          <w:p>
            <w:pPr>
              <w:pStyle w:val="12"/>
              <w:jc w:val="left"/>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hint="eastAsia" w:ascii="仿宋" w:hAnsi="仿宋" w:eastAsia="仿宋" w:cs="仿宋"/>
                <w:color w:val="auto"/>
                <w:sz w:val="20"/>
                <w:szCs w:val="20"/>
                <w:highlight w:val="none"/>
                <w:shd w:val="clear" w:color="auto" w:fill="auto"/>
              </w:rPr>
              <w:t>承诺从项目签订合同之日起</w:t>
            </w:r>
            <w:r>
              <w:rPr>
                <w:rFonts w:hint="eastAsia" w:ascii="仿宋" w:hAnsi="仿宋" w:eastAsia="仿宋" w:cs="仿宋"/>
                <w:color w:val="auto"/>
                <w:sz w:val="20"/>
                <w:szCs w:val="20"/>
                <w:highlight w:val="none"/>
                <w:shd w:val="clear" w:color="auto" w:fill="auto"/>
                <w:lang w:val="en-US" w:eastAsia="zh-CN"/>
              </w:rPr>
              <w:t>额外</w:t>
            </w:r>
            <w:r>
              <w:rPr>
                <w:rFonts w:hint="eastAsia" w:ascii="仿宋" w:hAnsi="仿宋" w:eastAsia="仿宋" w:cs="仿宋"/>
                <w:color w:val="auto"/>
                <w:sz w:val="20"/>
                <w:szCs w:val="20"/>
                <w:highlight w:val="none"/>
                <w:shd w:val="clear" w:color="auto" w:fill="auto"/>
              </w:rPr>
              <w:t>派驻具有两年以上服务经验的人员</w:t>
            </w:r>
            <w:r>
              <w:rPr>
                <w:rFonts w:hint="eastAsia" w:ascii="仿宋" w:hAnsi="仿宋" w:eastAsia="仿宋" w:cs="仿宋"/>
                <w:color w:val="auto"/>
                <w:sz w:val="20"/>
                <w:szCs w:val="20"/>
                <w:highlight w:val="none"/>
                <w:shd w:val="clear" w:color="auto" w:fill="auto"/>
                <w:lang w:val="en-US" w:eastAsia="zh-CN"/>
              </w:rPr>
              <w:t>1名，</w:t>
            </w:r>
            <w:r>
              <w:rPr>
                <w:rFonts w:hint="eastAsia" w:ascii="仿宋" w:hAnsi="仿宋" w:eastAsia="仿宋" w:cs="仿宋"/>
                <w:color w:val="auto"/>
                <w:sz w:val="20"/>
                <w:szCs w:val="20"/>
                <w:highlight w:val="none"/>
                <w:shd w:val="clear" w:color="auto" w:fill="auto"/>
              </w:rPr>
              <w:t>至项目售后服务期6年满后离场</w:t>
            </w:r>
            <w:r>
              <w:rPr>
                <w:rFonts w:hint="eastAsia" w:ascii="仿宋" w:hAnsi="仿宋" w:eastAsia="仿宋" w:cs="仿宋"/>
                <w:color w:val="auto"/>
                <w:sz w:val="20"/>
                <w:szCs w:val="20"/>
                <w:highlight w:val="none"/>
                <w:shd w:val="clear" w:color="auto" w:fill="auto"/>
                <w:lang w:val="en-US" w:eastAsia="zh-CN"/>
              </w:rPr>
              <w:t>的得2分。</w:t>
            </w:r>
            <w:r>
              <w:rPr>
                <w:rFonts w:hint="eastAsia" w:ascii="仿宋_GB2312" w:hAnsi="仿宋_GB2312" w:eastAsia="仿宋_GB2312" w:cs="仿宋_GB2312"/>
                <w:b/>
                <w:bCs/>
                <w:color w:val="auto"/>
                <w:highlight w:val="none"/>
                <w:shd w:val="clear" w:color="auto" w:fill="auto"/>
              </w:rPr>
              <w:t>【注：须提供投标截止时间前六个月（不含投标截止时间的当月）</w:t>
            </w:r>
            <w:r>
              <w:rPr>
                <w:rFonts w:hint="eastAsia" w:ascii="仿宋_GB2312" w:hAnsi="仿宋_GB2312" w:eastAsia="仿宋_GB2312" w:cs="仿宋_GB2312"/>
                <w:b/>
                <w:bCs/>
                <w:color w:val="auto"/>
                <w:highlight w:val="none"/>
                <w:shd w:val="clear" w:color="auto" w:fill="auto"/>
                <w:lang w:val="en-US" w:eastAsia="zh-CN"/>
              </w:rPr>
              <w:t>任意一</w:t>
            </w:r>
            <w:r>
              <w:rPr>
                <w:rFonts w:hint="eastAsia" w:ascii="仿宋_GB2312" w:hAnsi="仿宋_GB2312" w:eastAsia="仿宋_GB2312" w:cs="仿宋_GB2312"/>
                <w:b/>
                <w:bCs/>
                <w:color w:val="auto"/>
                <w:highlight w:val="none"/>
                <w:shd w:val="clear" w:color="auto" w:fill="auto"/>
              </w:rPr>
              <w:t>个月</w:t>
            </w:r>
            <w:r>
              <w:rPr>
                <w:rFonts w:hint="eastAsia" w:ascii="仿宋_GB2312" w:hAnsi="仿宋_GB2312" w:eastAsia="仿宋_GB2312" w:cs="仿宋_GB2312"/>
                <w:b/>
                <w:bCs/>
                <w:color w:val="auto"/>
                <w:highlight w:val="none"/>
                <w:shd w:val="clear" w:color="auto" w:fill="auto"/>
                <w:lang w:val="en-US" w:eastAsia="zh-CN"/>
              </w:rPr>
              <w:t>投标人为其</w:t>
            </w:r>
            <w:r>
              <w:rPr>
                <w:rFonts w:hint="eastAsia" w:ascii="仿宋_GB2312" w:hAnsi="仿宋_GB2312" w:eastAsia="仿宋_GB2312" w:cs="仿宋_GB2312"/>
                <w:b/>
                <w:bCs/>
                <w:color w:val="auto"/>
                <w:highlight w:val="none"/>
                <w:shd w:val="clear" w:color="auto" w:fill="auto"/>
              </w:rPr>
              <w:t>缴纳社保的证明材料复印件并加盖投标人公章（原件备查），否则不得分。】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设备厂商创新科研能力</w:t>
            </w:r>
          </w:p>
        </w:tc>
        <w:tc>
          <w:tcPr>
            <w:tcW w:w="900" w:type="dxa"/>
          </w:tcPr>
          <w:p>
            <w:pPr>
              <w:pStyle w:val="12"/>
              <w:jc w:val="right"/>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.00</w:t>
            </w:r>
          </w:p>
        </w:tc>
        <w:tc>
          <w:tcPr>
            <w:tcW w:w="130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4892" w:type="dxa"/>
          </w:tcPr>
          <w:p>
            <w:pPr>
              <w:pStyle w:val="12"/>
              <w:jc w:val="left"/>
              <w:rPr>
                <w:rFonts w:hint="eastAsia" w:ascii="仿宋_GB2312" w:hAnsi="仿宋_GB2312" w:eastAsia="仿宋_GB2312" w:cs="仿宋_GB2312"/>
                <w:color w:val="auto"/>
                <w:highlight w:val="none"/>
                <w:shd w:val="clear" w:color="auto" w:fill="auto"/>
                <w:lang w:eastAsia="zh-CN"/>
              </w:rPr>
            </w:pPr>
            <w:r>
              <w:rPr>
                <w:rFonts w:hint="eastAsia" w:ascii="仿宋_GB2312" w:hAnsi="仿宋_GB2312" w:eastAsia="仿宋_GB2312" w:cs="仿宋_GB2312"/>
                <w:color w:val="auto"/>
                <w:highlight w:val="none"/>
                <w:shd w:val="clear" w:color="auto" w:fill="auto"/>
              </w:rPr>
              <w:t>①</w:t>
            </w:r>
            <w:r>
              <w:rPr>
                <w:rFonts w:ascii="仿宋_GB2312" w:hAnsi="仿宋_GB2312" w:eastAsia="仿宋_GB2312" w:cs="仿宋_GB2312"/>
                <w:color w:val="auto"/>
                <w:highlight w:val="none"/>
                <w:shd w:val="clear" w:color="auto" w:fill="auto"/>
              </w:rPr>
              <w:t>GB35114安全视频平台及安全前端设备中所投产品的投标人需获得中华人民共和国国务院颁发的国家科学技术</w:t>
            </w:r>
            <w:r>
              <w:rPr>
                <w:rFonts w:hint="eastAsia" w:ascii="仿宋_GB2312" w:hAnsi="仿宋_GB2312" w:eastAsia="仿宋_GB2312" w:cs="仿宋_GB2312"/>
                <w:color w:val="auto"/>
                <w:highlight w:val="none"/>
                <w:shd w:val="clear" w:color="auto" w:fill="auto"/>
                <w:lang w:val="en-US" w:eastAsia="zh-CN"/>
              </w:rPr>
              <w:t>一等奖的得2分，二等奖的得1.5分，三等奖的得1分</w:t>
            </w:r>
            <w:r>
              <w:rPr>
                <w:rFonts w:ascii="仿宋_GB2312" w:hAnsi="仿宋_GB2312" w:eastAsia="仿宋_GB2312" w:cs="仿宋_GB2312"/>
                <w:color w:val="auto"/>
                <w:highlight w:val="none"/>
                <w:shd w:val="clear" w:color="auto" w:fill="auto"/>
              </w:rPr>
              <w:t>，满</w:t>
            </w:r>
            <w:r>
              <w:rPr>
                <w:rFonts w:hint="eastAsia" w:ascii="仿宋_GB2312" w:hAnsi="仿宋_GB2312" w:eastAsia="仿宋_GB2312" w:cs="仿宋_GB2312"/>
                <w:color w:val="auto"/>
                <w:highlight w:val="none"/>
                <w:shd w:val="clear" w:color="auto" w:fill="auto"/>
                <w:lang w:val="en-US" w:eastAsia="zh-CN"/>
              </w:rPr>
              <w:t>分2</w:t>
            </w:r>
            <w:r>
              <w:rPr>
                <w:rFonts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b/>
                <w:bCs/>
                <w:color w:val="auto"/>
                <w:highlight w:val="none"/>
                <w:shd w:val="clear" w:color="auto" w:fill="auto"/>
              </w:rPr>
              <w:t>（需提供佐证材料）</w:t>
            </w:r>
          </w:p>
          <w:p>
            <w:pPr>
              <w:pStyle w:val="12"/>
              <w:jc w:val="left"/>
              <w:rPr>
                <w:color w:val="auto"/>
                <w:highlight w:val="none"/>
                <w:shd w:val="clear" w:color="auto" w:fill="auto"/>
              </w:rPr>
            </w:pPr>
            <w:r>
              <w:rPr>
                <w:rFonts w:hint="eastAsia" w:ascii="仿宋_GB2312" w:hAnsi="仿宋_GB2312" w:eastAsia="仿宋_GB2312" w:cs="仿宋_GB2312"/>
                <w:color w:val="auto"/>
                <w:highlight w:val="none"/>
                <w:shd w:val="clear" w:color="auto" w:fill="auto"/>
              </w:rPr>
              <w:t>②</w:t>
            </w:r>
            <w:r>
              <w:rPr>
                <w:rFonts w:ascii="仿宋_GB2312" w:hAnsi="仿宋_GB2312" w:eastAsia="仿宋_GB2312" w:cs="仿宋_GB2312"/>
                <w:color w:val="auto"/>
                <w:highlight w:val="none"/>
                <w:shd w:val="clear" w:color="auto" w:fill="auto"/>
              </w:rPr>
              <w:t>GB35114安全视频平台及安全前端设备中所投产品的投标人需具有中华人民共和国科学技术部认证的全国重点实验室，满</w:t>
            </w:r>
            <w:r>
              <w:rPr>
                <w:rFonts w:hint="eastAsia" w:ascii="仿宋_GB2312" w:hAnsi="仿宋_GB2312" w:eastAsia="仿宋_GB2312" w:cs="仿宋_GB2312"/>
                <w:color w:val="auto"/>
                <w:highlight w:val="none"/>
                <w:shd w:val="clear" w:color="auto" w:fill="auto"/>
                <w:lang w:val="en-US" w:eastAsia="zh-CN"/>
              </w:rPr>
              <w:t>分</w:t>
            </w:r>
            <w:r>
              <w:rPr>
                <w:rFonts w:ascii="仿宋_GB2312" w:hAnsi="仿宋_GB2312" w:eastAsia="仿宋_GB2312" w:cs="仿宋_GB2312"/>
                <w:color w:val="auto"/>
                <w:highlight w:val="none"/>
                <w:shd w:val="clear" w:color="auto" w:fill="auto"/>
              </w:rPr>
              <w:t>1分。</w:t>
            </w:r>
            <w:r>
              <w:rPr>
                <w:rFonts w:ascii="仿宋_GB2312" w:hAnsi="仿宋_GB2312" w:eastAsia="仿宋_GB2312" w:cs="仿宋_GB2312"/>
                <w:b/>
                <w:bCs/>
                <w:color w:val="auto"/>
                <w:highlight w:val="none"/>
                <w:shd w:val="clear" w:color="auto" w:fill="auto"/>
              </w:rPr>
              <w:t>（需提供佐证材料）</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94"/>
        <w:gridCol w:w="68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681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c>
        <w:tc>
          <w:tcPr>
            <w:tcW w:w="681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根据《关于推动解决政府采购异常低价问题的通知》（财库〔2026〕2号）等相关规定，政府采购评审中出现下列情形之一的，评审委员会应当启动异常低价投标（响应）审查程序： （1）三元区南部片区视频系统建设响应报价低于全部通过符合性审查供应商响应报价平均值50%的，即三元区南部片区视频系统建设响应报价&lt;全部通过符合性审查供应商响应报价平均值×50%。 （2）三元区南部片区视频系统建设响应报价低于通过符合性审查且报价次低供应商响应报价50%的，即三元区南部片区视频系统建设响应报价&lt;通过符合性审查且报价次低供应商响应报价×50%。 （3）三元区南部片区视频系统建设响应报价低于最高限价45%的，即三元区南部片区视频系统建设响应报价&lt;最高限价×45%。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异常低价投标（响应）审查的启动原因、审查意见和审查结果应当在评审报告中记录，并随供应商提供的相关书面说明及证明材料，以及评审委员会有关互联网浏览、查询历史一并归档。</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※除本章第6.3条第（3）款规定情形和落实政府采购政策需进行的价格扣除情形外，不能对投标人的投标报价进行任何调整。</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（3）中标候选人排列规则顺序如下：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a.按照评标总得分（FA）由高到低顺序排列。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b.评标总得分（FA）相同的，按照评标价（即价格扣除后的投标报价）由低到高顺序排列。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c.评标总得分（FA）且评标价（即价格扣除后的投标报价）相同的并列。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采购包3：综合评分法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（1）投标文件满足招标文件全部实质性要求，且按照评审因素的量化指标评审得分（即评标总得分）最高的投标人为中标候选人。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各项评审因素的设置如下：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价格项（F1×A1）满分为1</w:t>
      </w:r>
      <w:r>
        <w:rPr>
          <w:rFonts w:hint="eastAsia" w:ascii="仿宋_GB2312" w:hAnsi="仿宋_GB2312" w:eastAsia="仿宋_GB2312" w:cs="仿宋_GB2312"/>
          <w:color w:val="auto"/>
          <w:highlight w:val="none"/>
          <w:shd w:val="clear" w:color="auto" w:fill="auto"/>
          <w:lang w:val="en-US" w:eastAsia="zh-CN"/>
        </w:rPr>
        <w:t>5</w:t>
      </w:r>
      <w:r>
        <w:rPr>
          <w:rFonts w:ascii="仿宋_GB2312" w:hAnsi="仿宋_GB2312" w:eastAsia="仿宋_GB2312" w:cs="仿宋_GB2312"/>
          <w:color w:val="auto"/>
          <w:highlight w:val="none"/>
          <w:shd w:val="clear" w:color="auto" w:fill="auto"/>
        </w:rPr>
        <w:t>.0000分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技术项（F2×A2）满分为</w:t>
      </w:r>
      <w:r>
        <w:rPr>
          <w:rFonts w:hint="eastAsia" w:ascii="仿宋_GB2312" w:hAnsi="仿宋_GB2312" w:eastAsia="仿宋_GB2312" w:cs="仿宋_GB2312"/>
          <w:color w:val="auto"/>
          <w:highlight w:val="none"/>
          <w:shd w:val="clear" w:color="auto" w:fill="auto"/>
          <w:lang w:val="en-US" w:eastAsia="zh-CN"/>
        </w:rPr>
        <w:t>66</w:t>
      </w:r>
      <w:r>
        <w:rPr>
          <w:rFonts w:ascii="仿宋_GB2312" w:hAnsi="仿宋_GB2312" w:eastAsia="仿宋_GB2312" w:cs="仿宋_GB2312"/>
          <w:color w:val="auto"/>
          <w:highlight w:val="none"/>
          <w:shd w:val="clear" w:color="auto" w:fill="auto"/>
        </w:rPr>
        <w:t>.0000分</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3"/>
        <w:gridCol w:w="825"/>
        <w:gridCol w:w="1285"/>
        <w:gridCol w:w="49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3"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82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分值</w:t>
            </w:r>
          </w:p>
        </w:tc>
        <w:tc>
          <w:tcPr>
            <w:tcW w:w="128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是否客观项</w:t>
            </w:r>
          </w:p>
        </w:tc>
        <w:tc>
          <w:tcPr>
            <w:tcW w:w="491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3"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技术和服务要求响应情况</w:t>
            </w:r>
          </w:p>
        </w:tc>
        <w:tc>
          <w:tcPr>
            <w:tcW w:w="825" w:type="dxa"/>
          </w:tcPr>
          <w:p>
            <w:pPr>
              <w:pStyle w:val="12"/>
              <w:wordWrap w:val="0"/>
              <w:jc w:val="right"/>
              <w:rPr>
                <w:rFonts w:hint="eastAsia" w:eastAsiaTheme="minorEastAsia"/>
                <w:color w:val="auto"/>
                <w:highlight w:val="none"/>
                <w:shd w:val="clear" w:color="auto" w:fill="auto"/>
                <w:lang w:eastAsia="zh-CN"/>
              </w:rPr>
            </w:pPr>
            <w:r>
              <w:rPr>
                <w:rFonts w:hint="eastAsia" w:ascii="仿宋_GB2312" w:hAnsi="仿宋_GB2312" w:eastAsia="仿宋_GB2312" w:cs="仿宋_GB2312"/>
                <w:color w:val="auto"/>
                <w:highlight w:val="none"/>
                <w:shd w:val="clear" w:color="auto" w:fill="auto"/>
                <w:lang w:val="en-US" w:eastAsia="zh-CN"/>
              </w:rPr>
              <w:t xml:space="preserve">57.00 </w:t>
            </w:r>
          </w:p>
        </w:tc>
        <w:tc>
          <w:tcPr>
            <w:tcW w:w="128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4914" w:type="dxa"/>
            <w:vAlign w:val="top"/>
          </w:tcPr>
          <w:p>
            <w:pPr>
              <w:pStyle w:val="12"/>
              <w:jc w:val="both"/>
              <w:rPr>
                <w:rFonts w:hint="eastAsia" w:ascii="仿宋_GB2312" w:hAnsi="仿宋_GB2312" w:eastAsia="仿宋_GB2312" w:cs="仿宋_GB2312"/>
                <w:color w:val="auto"/>
                <w:highlight w:val="none"/>
                <w:shd w:val="clear" w:color="auto" w:fill="auto"/>
                <w:lang w:val="en-US" w:eastAsia="zh-Hans"/>
              </w:rPr>
            </w:pPr>
            <w:r>
              <w:rPr>
                <w:rFonts w:ascii="仿宋_GB2312" w:hAnsi="仿宋_GB2312" w:eastAsia="仿宋_GB2312" w:cs="仿宋_GB2312"/>
                <w:color w:val="auto"/>
                <w:highlight w:val="none"/>
                <w:shd w:val="clear" w:color="auto" w:fill="auto"/>
              </w:rPr>
              <w:t>根据各投标人</w:t>
            </w:r>
            <w:r>
              <w:rPr>
                <w:rFonts w:hint="eastAsia" w:ascii="仿宋_GB2312" w:hAnsi="仿宋_GB2312" w:eastAsia="仿宋_GB2312" w:cs="仿宋_GB2312"/>
                <w:color w:val="auto"/>
                <w:highlight w:val="none"/>
                <w:shd w:val="clear" w:color="auto" w:fill="auto"/>
                <w:lang w:val="en-US" w:eastAsia="zh-CN"/>
              </w:rPr>
              <w:t>针对“采购包三：项目监理</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color w:val="auto"/>
                <w:highlight w:val="none"/>
                <w:shd w:val="clear" w:color="auto" w:fill="auto"/>
              </w:rPr>
              <w:t>所提供的技术和服务要求响应表，并结合所投标产品的佐证材料（若有）等方面情况由评委按以下标准评</w:t>
            </w:r>
            <w:r>
              <w:rPr>
                <w:rFonts w:hint="eastAsia" w:ascii="仿宋_GB2312" w:hAnsi="仿宋_GB2312" w:eastAsia="仿宋_GB2312" w:cs="仿宋_GB2312"/>
                <w:color w:val="auto"/>
                <w:highlight w:val="none"/>
                <w:shd w:val="clear" w:color="auto" w:fill="auto"/>
                <w:lang w:val="en-US" w:eastAsia="zh-CN"/>
              </w:rPr>
              <w:t>分</w:t>
            </w:r>
            <w:r>
              <w:rPr>
                <w:rFonts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lang w:val="en-US" w:eastAsia="zh-CN"/>
              </w:rPr>
              <w:t>完全满足采购文件要求的得57分（共计24项），</w:t>
            </w:r>
            <w:r>
              <w:rPr>
                <w:rFonts w:ascii="仿宋_GB2312" w:hAnsi="仿宋_GB2312" w:eastAsia="仿宋_GB2312" w:cs="仿宋_GB2312"/>
                <w:color w:val="auto"/>
                <w:highlight w:val="none"/>
                <w:shd w:val="clear" w:color="auto" w:fill="auto"/>
              </w:rPr>
              <w:t>每负偏离一项扣</w:t>
            </w:r>
            <w:r>
              <w:rPr>
                <w:rFonts w:hint="eastAsia" w:ascii="仿宋_GB2312" w:hAnsi="仿宋_GB2312" w:eastAsia="仿宋_GB2312" w:cs="仿宋_GB2312"/>
                <w:color w:val="auto"/>
                <w:highlight w:val="none"/>
                <w:shd w:val="clear" w:color="auto" w:fill="auto"/>
                <w:lang w:val="en-US" w:eastAsia="zh-CN"/>
              </w:rPr>
              <w:t>2.375</w:t>
            </w:r>
            <w:r>
              <w:rPr>
                <w:rFonts w:ascii="仿宋_GB2312" w:hAnsi="仿宋_GB2312" w:eastAsia="仿宋_GB2312" w:cs="仿宋_GB2312"/>
                <w:color w:val="auto"/>
                <w:highlight w:val="none"/>
                <w:shd w:val="clear" w:color="auto" w:fill="auto"/>
              </w:rPr>
              <w:t>分。正偏离不加分。注：招标文件中技术参数若有要求投标人提供相应佐证材料的，投标人未提供相应佐证材料或者投标人的响应承诺与其佐证材料不一致的，评标委员会将以不利于投标人的内容为准进行评审（负偏离）。若投标人自行提供的其他佐证材料与投标人的响应承诺不一致的，评标委员会将以不利于投标人的内容为准进行评审（负偏离）。招标文件不一致的以此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3" w:type="dxa"/>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2、总监理工程师</w:t>
            </w:r>
          </w:p>
        </w:tc>
        <w:tc>
          <w:tcPr>
            <w:tcW w:w="825" w:type="dxa"/>
          </w:tcPr>
          <w:p>
            <w:pPr>
              <w:pStyle w:val="12"/>
              <w:jc w:val="right"/>
              <w:rPr>
                <w:rFonts w:hint="default"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3.00</w:t>
            </w:r>
          </w:p>
        </w:tc>
        <w:tc>
          <w:tcPr>
            <w:tcW w:w="1285" w:type="dxa"/>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是</w:t>
            </w:r>
          </w:p>
        </w:tc>
        <w:tc>
          <w:tcPr>
            <w:tcW w:w="4914" w:type="dxa"/>
            <w:vAlign w:val="top"/>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投标人拟配备本项目的总监理工程师需具有10年以上信息化监理工作经验（以信息系统监理师证书取得时间为准）及信息系统项目管理师（高级）及高级职称证书否则该项不得分，另具有软件工程造价师得0.6分；注册咨询工程师（投资）得0.6分；高级系统规划与管理师得0.6分；IT服务工程师（ITSS）得0.6分；注册信息安全工程师（CISP)得0.6分；满分3分。须提供有效身份证复印件、相关证书复印件及投标人为其缴纳的提交响应文件截止时间前6个月内任意1个月（不含截止时间当月）社保证明材料的复印件；未提供或提供不完整不得分。（注：本项与“3、总监理工程师代表、4、监理团队人员”不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3" w:type="dxa"/>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3、总监理工程师代表</w:t>
            </w:r>
          </w:p>
        </w:tc>
        <w:tc>
          <w:tcPr>
            <w:tcW w:w="825" w:type="dxa"/>
          </w:tcPr>
          <w:p>
            <w:pPr>
              <w:pStyle w:val="12"/>
              <w:jc w:val="right"/>
              <w:rPr>
                <w:rFonts w:hint="default"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3.00</w:t>
            </w:r>
          </w:p>
        </w:tc>
        <w:tc>
          <w:tcPr>
            <w:tcW w:w="1285" w:type="dxa"/>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是</w:t>
            </w:r>
          </w:p>
        </w:tc>
        <w:tc>
          <w:tcPr>
            <w:tcW w:w="4914" w:type="dxa"/>
            <w:vAlign w:val="top"/>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投标人拟配备本项目的总监理工程师代表需具有信息系统监理师证书及信息系统项目管理师（高级）证书否则该项不得分；另具有系统分析师得、系统规划与管理师得、信息安全工程师、网络规划设计师的，提供任意三项得2分，在此基础上加一项得1分；满分3分。须提供有效身份证复印件、相关证书复印件及投标人为其缴纳的提交响应文件截止时间前6个月内任意1个月（不含截止时间当月）社保证明材料的复印件；未提供或提供不完整不得分。（注：本项与“2、总监理工程师、4、监理团队人员”不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3" w:type="dxa"/>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4、监理团队人员</w:t>
            </w:r>
          </w:p>
        </w:tc>
        <w:tc>
          <w:tcPr>
            <w:tcW w:w="825" w:type="dxa"/>
          </w:tcPr>
          <w:p>
            <w:pPr>
              <w:pStyle w:val="12"/>
              <w:jc w:val="right"/>
              <w:rPr>
                <w:rFonts w:hint="default"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3.00</w:t>
            </w:r>
          </w:p>
        </w:tc>
        <w:tc>
          <w:tcPr>
            <w:tcW w:w="1285" w:type="dxa"/>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是</w:t>
            </w:r>
          </w:p>
        </w:tc>
        <w:tc>
          <w:tcPr>
            <w:tcW w:w="4914" w:type="dxa"/>
            <w:vAlign w:val="top"/>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投标人拟配备本项目的监理团队全部人员均需具有信息系统监理师证书，否则“监理团队人员”整项不得分，另具有：①系统集成项目管理工程师证书的得1分；②高级信息系统项目管理师证书的得2分；③注册信息安全工程师CISP证书的得1分；满分3分。须提供有效身份证复印件、相关证书复印件及投标人为其缴纳的提交响应文件截止时间前6个月内任意1个月（不含截止时间当月）社保证明材料的复印件；未提供或提供不完整不得分。（注：本项与“2、总监理工程师、3、总监理工程师代表”不重复得分）</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商务项（F3×A3）满分为</w:t>
      </w:r>
      <w:r>
        <w:rPr>
          <w:rFonts w:hint="eastAsia" w:ascii="仿宋_GB2312" w:hAnsi="仿宋_GB2312" w:eastAsia="仿宋_GB2312" w:cs="仿宋_GB2312"/>
          <w:color w:val="auto"/>
          <w:highlight w:val="none"/>
          <w:shd w:val="clear" w:color="auto" w:fill="auto"/>
          <w:lang w:val="en-US" w:eastAsia="zh-CN"/>
        </w:rPr>
        <w:t>19</w:t>
      </w:r>
      <w:r>
        <w:rPr>
          <w:rFonts w:ascii="仿宋_GB2312" w:hAnsi="仿宋_GB2312" w:eastAsia="仿宋_GB2312" w:cs="仿宋_GB2312"/>
          <w:color w:val="auto"/>
          <w:highlight w:val="none"/>
          <w:shd w:val="clear" w:color="auto" w:fill="auto"/>
        </w:rPr>
        <w:t>.0000分</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04"/>
        <w:gridCol w:w="814"/>
        <w:gridCol w:w="1288"/>
        <w:gridCol w:w="490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项目</w:t>
            </w:r>
          </w:p>
        </w:tc>
        <w:tc>
          <w:tcPr>
            <w:tcW w:w="814"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分值</w:t>
            </w:r>
          </w:p>
        </w:tc>
        <w:tc>
          <w:tcPr>
            <w:tcW w:w="1288"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是否客观项</w:t>
            </w:r>
          </w:p>
        </w:tc>
        <w:tc>
          <w:tcPr>
            <w:tcW w:w="4901" w:type="dxa"/>
          </w:tcPr>
          <w:p>
            <w:pPr>
              <w:pStyle w:val="12"/>
              <w:jc w:val="both"/>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1、</w:t>
            </w:r>
            <w:r>
              <w:rPr>
                <w:rFonts w:hint="eastAsia" w:ascii="仿宋" w:hAnsi="仿宋" w:eastAsia="仿宋" w:cs="仿宋"/>
                <w:color w:val="auto"/>
                <w:sz w:val="20"/>
                <w:szCs w:val="20"/>
                <w:highlight w:val="none"/>
                <w:shd w:val="clear" w:color="auto" w:fill="auto"/>
              </w:rPr>
              <w:t>服务响应</w:t>
            </w:r>
          </w:p>
        </w:tc>
        <w:tc>
          <w:tcPr>
            <w:tcW w:w="814" w:type="dxa"/>
          </w:tcPr>
          <w:p>
            <w:pPr>
              <w:pStyle w:val="12"/>
              <w:jc w:val="righ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3</w:t>
            </w:r>
            <w:r>
              <w:rPr>
                <w:rFonts w:hint="eastAsia" w:ascii="仿宋" w:hAnsi="仿宋" w:eastAsia="仿宋" w:cs="仿宋"/>
                <w:color w:val="auto"/>
                <w:sz w:val="20"/>
                <w:szCs w:val="20"/>
                <w:highlight w:val="none"/>
                <w:shd w:val="clear" w:color="auto" w:fill="auto"/>
              </w:rPr>
              <w:t>.00</w:t>
            </w:r>
          </w:p>
        </w:tc>
        <w:tc>
          <w:tcPr>
            <w:tcW w:w="1288"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w:t>
            </w:r>
          </w:p>
        </w:tc>
        <w:tc>
          <w:tcPr>
            <w:tcW w:w="4901" w:type="dxa"/>
          </w:tcPr>
          <w:p>
            <w:pPr>
              <w:pStyle w:val="12"/>
              <w:jc w:val="left"/>
              <w:rPr>
                <w:rFonts w:hint="eastAsia" w:ascii="仿宋" w:hAnsi="仿宋" w:eastAsia="仿宋" w:cs="仿宋"/>
                <w:color w:val="auto"/>
                <w:sz w:val="20"/>
                <w:szCs w:val="20"/>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hint="eastAsia" w:ascii="仿宋" w:hAnsi="仿宋" w:eastAsia="仿宋" w:cs="仿宋"/>
                <w:color w:val="auto"/>
                <w:sz w:val="20"/>
                <w:szCs w:val="20"/>
                <w:highlight w:val="none"/>
                <w:shd w:val="clear" w:color="auto" w:fill="auto"/>
              </w:rPr>
              <w:t>承诺接到采购人通知后2小时内到达采购人指定地点的得3分，须提供专项承诺函（格式自拟），否则不得分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2、投标人</w:t>
            </w:r>
            <w:r>
              <w:rPr>
                <w:rFonts w:hint="eastAsia" w:ascii="仿宋" w:hAnsi="仿宋" w:eastAsia="仿宋" w:cs="仿宋"/>
                <w:color w:val="auto"/>
                <w:sz w:val="20"/>
                <w:szCs w:val="20"/>
                <w:highlight w:val="none"/>
                <w:shd w:val="clear" w:color="auto" w:fill="auto"/>
              </w:rPr>
              <w:t>综合实力2</w:t>
            </w:r>
          </w:p>
        </w:tc>
        <w:tc>
          <w:tcPr>
            <w:tcW w:w="814" w:type="dxa"/>
          </w:tcPr>
          <w:p>
            <w:pPr>
              <w:pStyle w:val="12"/>
              <w:jc w:val="righ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2</w:t>
            </w:r>
            <w:r>
              <w:rPr>
                <w:rFonts w:hint="eastAsia" w:ascii="仿宋" w:hAnsi="仿宋" w:eastAsia="仿宋" w:cs="仿宋"/>
                <w:color w:val="auto"/>
                <w:sz w:val="20"/>
                <w:szCs w:val="20"/>
                <w:highlight w:val="none"/>
                <w:shd w:val="clear" w:color="auto" w:fill="auto"/>
              </w:rPr>
              <w:t>.00</w:t>
            </w:r>
          </w:p>
        </w:tc>
        <w:tc>
          <w:tcPr>
            <w:tcW w:w="1288"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w:t>
            </w:r>
          </w:p>
        </w:tc>
        <w:tc>
          <w:tcPr>
            <w:tcW w:w="4901" w:type="dxa"/>
          </w:tcPr>
          <w:p>
            <w:pPr>
              <w:pStyle w:val="12"/>
              <w:jc w:val="left"/>
              <w:rPr>
                <w:rFonts w:hint="eastAsia" w:ascii="仿宋" w:hAnsi="仿宋" w:eastAsia="仿宋" w:cs="仿宋"/>
                <w:color w:val="auto"/>
                <w:sz w:val="20"/>
                <w:szCs w:val="20"/>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hint="eastAsia" w:ascii="仿宋" w:hAnsi="仿宋" w:eastAsia="仿宋" w:cs="仿宋"/>
                <w:color w:val="auto"/>
                <w:sz w:val="20"/>
                <w:szCs w:val="20"/>
                <w:highlight w:val="none"/>
                <w:shd w:val="clear" w:color="auto" w:fill="auto"/>
              </w:rPr>
              <w:t>具有工程咨询单位乙级及以上资信证书得2分</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rPr>
              <w:t>以上证书提供复印件并加盖投标人公章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3、投标人</w:t>
            </w:r>
            <w:r>
              <w:rPr>
                <w:rFonts w:hint="eastAsia" w:ascii="仿宋" w:hAnsi="仿宋" w:eastAsia="仿宋" w:cs="仿宋"/>
                <w:color w:val="auto"/>
                <w:sz w:val="20"/>
                <w:szCs w:val="20"/>
                <w:highlight w:val="none"/>
                <w:shd w:val="clear" w:color="auto" w:fill="auto"/>
              </w:rPr>
              <w:t>综合实力3</w:t>
            </w:r>
          </w:p>
        </w:tc>
        <w:tc>
          <w:tcPr>
            <w:tcW w:w="814" w:type="dxa"/>
          </w:tcPr>
          <w:p>
            <w:pPr>
              <w:pStyle w:val="12"/>
              <w:jc w:val="righ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2.00</w:t>
            </w:r>
          </w:p>
        </w:tc>
        <w:tc>
          <w:tcPr>
            <w:tcW w:w="1288"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w:t>
            </w:r>
          </w:p>
        </w:tc>
        <w:tc>
          <w:tcPr>
            <w:tcW w:w="4901" w:type="dxa"/>
          </w:tcPr>
          <w:p>
            <w:pPr>
              <w:pStyle w:val="12"/>
              <w:jc w:val="left"/>
              <w:rPr>
                <w:rFonts w:hint="eastAsia" w:ascii="仿宋" w:hAnsi="仿宋" w:eastAsia="仿宋" w:cs="仿宋"/>
                <w:color w:val="auto"/>
                <w:sz w:val="20"/>
                <w:szCs w:val="20"/>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hint="eastAsia" w:ascii="仿宋" w:hAnsi="仿宋" w:eastAsia="仿宋" w:cs="仿宋"/>
                <w:color w:val="auto"/>
                <w:sz w:val="20"/>
                <w:szCs w:val="20"/>
                <w:highlight w:val="none"/>
                <w:shd w:val="clear" w:color="auto" w:fill="auto"/>
              </w:rPr>
              <w:t>具有信息安全风险评估服务资质证书得2分</w:t>
            </w:r>
            <w:r>
              <w:rPr>
                <w:rFonts w:hint="eastAsia" w:ascii="仿宋" w:hAnsi="仿宋" w:eastAsia="仿宋" w:cs="仿宋"/>
                <w:color w:val="auto"/>
                <w:sz w:val="20"/>
                <w:szCs w:val="20"/>
                <w:highlight w:val="none"/>
                <w:shd w:val="clear" w:color="auto" w:fill="auto"/>
                <w:lang w:eastAsia="zh-CN"/>
              </w:rPr>
              <w:t>；</w:t>
            </w:r>
            <w:r>
              <w:rPr>
                <w:rFonts w:hint="eastAsia" w:ascii="仿宋" w:hAnsi="仿宋" w:eastAsia="仿宋" w:cs="仿宋"/>
                <w:color w:val="auto"/>
                <w:sz w:val="20"/>
                <w:szCs w:val="20"/>
                <w:highlight w:val="none"/>
                <w:shd w:val="clear" w:color="auto" w:fill="auto"/>
              </w:rPr>
              <w:t>以上证书提供复印件并加盖投标人公章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tcPr>
          <w:p>
            <w:pPr>
              <w:pStyle w:val="12"/>
              <w:jc w:val="both"/>
              <w:rPr>
                <w:rFonts w:hint="default" w:eastAsia="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4、项目经验</w:t>
            </w:r>
          </w:p>
        </w:tc>
        <w:tc>
          <w:tcPr>
            <w:tcW w:w="814" w:type="dxa"/>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128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否</w:t>
            </w:r>
          </w:p>
        </w:tc>
        <w:tc>
          <w:tcPr>
            <w:tcW w:w="4901" w:type="dxa"/>
            <w:vAlign w:val="top"/>
          </w:tcPr>
          <w:p>
            <w:pPr>
              <w:pStyle w:val="12"/>
              <w:jc w:val="both"/>
              <w:rPr>
                <w:rFonts w:hint="eastAsia" w:asciiTheme="minorHAnsi" w:hAnsiTheme="minorHAnsi" w:eastAsiaTheme="minorEastAsia" w:cstheme="minorBidi"/>
                <w:color w:val="auto"/>
                <w:highlight w:val="none"/>
                <w:shd w:val="clear" w:color="auto" w:fill="auto"/>
                <w:lang w:val="en-US" w:eastAsia="zh-Hans"/>
              </w:rPr>
            </w:pPr>
            <w:r>
              <w:rPr>
                <w:rFonts w:hint="eastAsia" w:ascii="仿宋_GB2312" w:hAnsi="仿宋_GB2312" w:eastAsia="仿宋_GB2312" w:cs="仿宋_GB2312"/>
                <w:color w:val="auto"/>
                <w:highlight w:val="none"/>
                <w:shd w:val="clear" w:color="auto" w:fill="auto"/>
                <w:lang w:val="en-US" w:eastAsia="zh-CN"/>
              </w:rPr>
              <w:t>投标人参与此项目监理，需充分了解所监理项目的特性，工期，建设困难点及相关监理内容，项目监理的重点、难点分析（包括但不限于投资控制重点、工程变更处理、工程事故处理等及应对措施）提供完整的定制监理方案，</w:t>
            </w:r>
            <w:r>
              <w:rPr>
                <w:rFonts w:ascii="仿宋_GB2312" w:hAnsi="仿宋_GB2312" w:eastAsia="仿宋_GB2312" w:cs="仿宋_GB2312"/>
                <w:color w:val="auto"/>
                <w:highlight w:val="none"/>
                <w:shd w:val="clear" w:color="auto" w:fill="auto"/>
              </w:rPr>
              <w:t>由评标委员会进行评审，方案详实、可操作性强</w:t>
            </w:r>
            <w:r>
              <w:rPr>
                <w:rFonts w:hint="eastAsia" w:ascii="仿宋_GB2312" w:hAnsi="仿宋_GB2312" w:eastAsia="仿宋_GB2312" w:cs="仿宋_GB2312"/>
                <w:color w:val="auto"/>
                <w:highlight w:val="none"/>
                <w:shd w:val="clear" w:color="auto" w:fill="auto"/>
                <w:lang w:val="en-US" w:eastAsia="zh-CN"/>
              </w:rPr>
              <w:t>并且和本服务监理的项目有同类监控项目相关方案</w:t>
            </w:r>
            <w:r>
              <w:rPr>
                <w:rFonts w:ascii="仿宋_GB2312" w:hAnsi="仿宋_GB2312" w:eastAsia="仿宋_GB2312" w:cs="仿宋_GB2312"/>
                <w:color w:val="auto"/>
                <w:highlight w:val="none"/>
                <w:shd w:val="clear" w:color="auto" w:fill="auto"/>
              </w:rPr>
              <w:t>的得3分，方案阐述一般或方案可操作性一般的得2分，方案合理性较低的得</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分，方案不合理</w:t>
            </w:r>
            <w:r>
              <w:rPr>
                <w:rFonts w:hint="eastAsia" w:ascii="仿宋_GB2312" w:hAnsi="仿宋_GB2312" w:eastAsia="仿宋_GB2312" w:cs="仿宋_GB2312"/>
                <w:color w:val="auto"/>
                <w:highlight w:val="none"/>
                <w:shd w:val="clear" w:color="auto" w:fill="auto"/>
                <w:lang w:val="en-US" w:eastAsia="zh-CN"/>
              </w:rPr>
              <w:t>或发现有从其他项目复制相关内容字样的以及</w:t>
            </w:r>
            <w:r>
              <w:rPr>
                <w:rFonts w:ascii="仿宋_GB2312" w:hAnsi="仿宋_GB2312" w:eastAsia="仿宋_GB2312" w:cs="仿宋_GB2312"/>
                <w:color w:val="auto"/>
                <w:highlight w:val="none"/>
                <w:shd w:val="clear" w:color="auto" w:fill="auto"/>
              </w:rPr>
              <w:t>未提供方案的本项不得分。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5、</w:t>
            </w:r>
            <w:r>
              <w:rPr>
                <w:rFonts w:hint="eastAsia" w:ascii="仿宋" w:hAnsi="仿宋" w:eastAsia="仿宋" w:cs="仿宋"/>
                <w:color w:val="auto"/>
                <w:sz w:val="20"/>
                <w:szCs w:val="20"/>
                <w:highlight w:val="none"/>
                <w:shd w:val="clear" w:color="auto" w:fill="auto"/>
              </w:rPr>
              <w:t>总监理工程师要求1</w:t>
            </w:r>
          </w:p>
        </w:tc>
        <w:tc>
          <w:tcPr>
            <w:tcW w:w="814" w:type="dxa"/>
          </w:tcPr>
          <w:p>
            <w:pPr>
              <w:pStyle w:val="12"/>
              <w:jc w:val="righ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3.00</w:t>
            </w:r>
          </w:p>
        </w:tc>
        <w:tc>
          <w:tcPr>
            <w:tcW w:w="1288"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w:t>
            </w:r>
          </w:p>
        </w:tc>
        <w:tc>
          <w:tcPr>
            <w:tcW w:w="4901" w:type="dxa"/>
          </w:tcPr>
          <w:p>
            <w:pPr>
              <w:pStyle w:val="12"/>
              <w:jc w:val="left"/>
              <w:rPr>
                <w:rFonts w:hint="eastAsia" w:ascii="仿宋" w:hAnsi="仿宋" w:eastAsia="仿宋" w:cs="仿宋"/>
                <w:color w:val="auto"/>
                <w:sz w:val="20"/>
                <w:szCs w:val="20"/>
                <w:highlight w:val="none"/>
                <w:shd w:val="clear" w:color="auto" w:fill="auto"/>
                <w:lang w:eastAsia="zh-CN"/>
              </w:rPr>
            </w:pPr>
            <w:r>
              <w:rPr>
                <w:rFonts w:hint="eastAsia" w:ascii="仿宋_GB2312" w:hAnsi="仿宋_GB2312" w:eastAsia="仿宋_GB2312" w:cs="仿宋_GB2312"/>
                <w:color w:val="auto"/>
                <w:highlight w:val="none"/>
                <w:shd w:val="clear" w:color="auto" w:fill="auto"/>
                <w:lang w:val="en-US" w:eastAsia="zh-CN"/>
              </w:rPr>
              <w:t>投标人</w:t>
            </w:r>
            <w:r>
              <w:rPr>
                <w:rFonts w:hint="eastAsia" w:ascii="仿宋" w:hAnsi="仿宋" w:eastAsia="仿宋" w:cs="仿宋"/>
                <w:bCs/>
                <w:color w:val="auto"/>
                <w:sz w:val="20"/>
                <w:szCs w:val="20"/>
                <w:highlight w:val="none"/>
                <w:shd w:val="clear" w:color="auto" w:fill="auto"/>
              </w:rPr>
              <w:t>具有ISO14001环境管理体系认证、</w:t>
            </w:r>
            <w:r>
              <w:rPr>
                <w:rFonts w:ascii="仿宋_GB2312" w:hAnsi="仿宋_GB2312" w:eastAsia="仿宋_GB2312" w:cs="仿宋_GB2312"/>
                <w:color w:val="auto"/>
                <w:highlight w:val="none"/>
              </w:rPr>
              <w:t>ISO45001职业健康安全管理体系认证证书</w:t>
            </w:r>
            <w:r>
              <w:rPr>
                <w:rFonts w:hint="eastAsia" w:ascii="仿宋" w:hAnsi="仿宋" w:eastAsia="仿宋" w:cs="仿宋"/>
                <w:bCs/>
                <w:color w:val="auto"/>
                <w:sz w:val="20"/>
                <w:szCs w:val="20"/>
                <w:highlight w:val="none"/>
                <w:shd w:val="clear" w:color="auto" w:fill="auto"/>
              </w:rPr>
              <w:t>、ISO27001信息安全体系认证、ISO20000信息技术服务管理体系认证并且覆盖范围包含信息系统工程监理和咨询的</w:t>
            </w:r>
            <w:r>
              <w:rPr>
                <w:rFonts w:hint="eastAsia" w:ascii="仿宋" w:hAnsi="仿宋" w:eastAsia="仿宋" w:cs="仿宋"/>
                <w:bCs/>
                <w:color w:val="auto"/>
                <w:sz w:val="20"/>
                <w:szCs w:val="20"/>
                <w:highlight w:val="none"/>
                <w:shd w:val="clear" w:color="auto" w:fill="auto"/>
                <w:lang w:eastAsia="zh-CN"/>
              </w:rPr>
              <w:t>，</w:t>
            </w:r>
            <w:r>
              <w:rPr>
                <w:rFonts w:hint="eastAsia" w:ascii="仿宋" w:hAnsi="仿宋" w:eastAsia="仿宋" w:cs="仿宋"/>
                <w:bCs/>
                <w:color w:val="auto"/>
                <w:sz w:val="20"/>
                <w:szCs w:val="20"/>
                <w:highlight w:val="none"/>
                <w:shd w:val="clear" w:color="auto" w:fill="auto"/>
                <w:lang w:val="en-US" w:eastAsia="zh-CN"/>
              </w:rPr>
              <w:t>每提供1项得1分，满分3分</w:t>
            </w:r>
            <w:r>
              <w:rPr>
                <w:rFonts w:hint="eastAsia" w:ascii="仿宋" w:hAnsi="仿宋" w:eastAsia="仿宋" w:cs="仿宋"/>
                <w:bCs/>
                <w:color w:val="auto"/>
                <w:sz w:val="20"/>
                <w:szCs w:val="20"/>
                <w:highlight w:val="none"/>
                <w:shd w:val="clear" w:color="auto" w:fill="auto"/>
              </w:rPr>
              <w:t>。</w:t>
            </w:r>
            <w:r>
              <w:rPr>
                <w:rFonts w:hint="eastAsia" w:ascii="仿宋" w:hAnsi="仿宋" w:eastAsia="仿宋" w:cs="仿宋"/>
                <w:b/>
                <w:bCs w:val="0"/>
                <w:color w:val="auto"/>
                <w:sz w:val="20"/>
                <w:szCs w:val="20"/>
                <w:highlight w:val="none"/>
                <w:shd w:val="clear" w:color="auto" w:fill="auto"/>
              </w:rPr>
              <w:t>【注：投标人须提供有效证书复印件及该证书在平台（http://cx.cnca.cn）上证书状态为“有效”的查询结果网页或截图打印件并加盖投标人公章，否则不得分，原件备查】。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6、</w:t>
            </w:r>
            <w:r>
              <w:rPr>
                <w:rFonts w:hint="eastAsia" w:ascii="仿宋" w:hAnsi="仿宋" w:eastAsia="仿宋" w:cs="仿宋"/>
                <w:color w:val="auto"/>
                <w:sz w:val="20"/>
                <w:szCs w:val="20"/>
                <w:highlight w:val="none"/>
                <w:shd w:val="clear" w:color="auto" w:fill="auto"/>
              </w:rPr>
              <w:t>总监理工程师要求2</w:t>
            </w:r>
          </w:p>
        </w:tc>
        <w:tc>
          <w:tcPr>
            <w:tcW w:w="814" w:type="dxa"/>
          </w:tcPr>
          <w:p>
            <w:pPr>
              <w:pStyle w:val="12"/>
              <w:jc w:val="righ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3</w:t>
            </w:r>
            <w:r>
              <w:rPr>
                <w:rFonts w:hint="eastAsia" w:ascii="仿宋" w:hAnsi="仿宋" w:eastAsia="仿宋" w:cs="仿宋"/>
                <w:color w:val="auto"/>
                <w:sz w:val="20"/>
                <w:szCs w:val="20"/>
                <w:highlight w:val="none"/>
                <w:shd w:val="clear" w:color="auto" w:fill="auto"/>
              </w:rPr>
              <w:t>.00</w:t>
            </w:r>
          </w:p>
        </w:tc>
        <w:tc>
          <w:tcPr>
            <w:tcW w:w="1288" w:type="dxa"/>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是</w:t>
            </w:r>
          </w:p>
        </w:tc>
        <w:tc>
          <w:tcPr>
            <w:tcW w:w="4901" w:type="dxa"/>
          </w:tcPr>
          <w:p>
            <w:pPr>
              <w:pStyle w:val="12"/>
              <w:jc w:val="left"/>
              <w:rPr>
                <w:rFonts w:hint="eastAsia" w:ascii="仿宋" w:hAnsi="仿宋" w:eastAsia="仿宋" w:cs="仿宋"/>
                <w:color w:val="auto"/>
                <w:sz w:val="20"/>
                <w:szCs w:val="20"/>
                <w:highlight w:val="none"/>
                <w:shd w:val="clear" w:color="auto" w:fill="auto"/>
                <w:lang w:eastAsia="zh-CN"/>
              </w:rPr>
            </w:pPr>
            <w:r>
              <w:rPr>
                <w:rFonts w:hint="eastAsia" w:ascii="仿宋" w:hAnsi="仿宋" w:eastAsia="仿宋" w:cs="仿宋"/>
                <w:color w:val="auto"/>
                <w:sz w:val="20"/>
                <w:szCs w:val="20"/>
                <w:highlight w:val="none"/>
                <w:shd w:val="clear" w:color="auto" w:fill="auto"/>
              </w:rPr>
              <w:t>根据</w:t>
            </w:r>
            <w:r>
              <w:rPr>
                <w:rFonts w:hint="eastAsia" w:ascii="仿宋" w:hAnsi="仿宋" w:eastAsia="仿宋" w:cs="仿宋"/>
                <w:color w:val="auto"/>
                <w:sz w:val="20"/>
                <w:szCs w:val="20"/>
                <w:highlight w:val="none"/>
                <w:shd w:val="clear" w:color="auto" w:fill="auto"/>
                <w:lang w:val="en-US" w:eastAsia="zh-CN"/>
              </w:rPr>
              <w:t>投标人</w:t>
            </w:r>
            <w:r>
              <w:rPr>
                <w:rFonts w:hint="eastAsia" w:ascii="仿宋" w:hAnsi="仿宋" w:eastAsia="仿宋" w:cs="仿宋"/>
                <w:color w:val="auto"/>
                <w:sz w:val="20"/>
                <w:szCs w:val="20"/>
                <w:highlight w:val="none"/>
                <w:shd w:val="clear" w:color="auto" w:fill="auto"/>
              </w:rPr>
              <w:t>拟投入本项目的总监理工程师</w:t>
            </w:r>
            <w:r>
              <w:rPr>
                <w:rFonts w:hint="eastAsia" w:ascii="仿宋" w:hAnsi="仿宋" w:eastAsia="仿宋" w:cs="仿宋"/>
                <w:color w:val="auto"/>
                <w:sz w:val="20"/>
                <w:szCs w:val="20"/>
                <w:highlight w:val="none"/>
                <w:shd w:val="clear" w:color="auto" w:fill="auto"/>
                <w:lang w:val="en-US" w:eastAsia="zh-CN"/>
              </w:rPr>
              <w:t>2023</w:t>
            </w:r>
            <w:r>
              <w:rPr>
                <w:rFonts w:hint="eastAsia" w:ascii="仿宋" w:hAnsi="仿宋" w:eastAsia="仿宋" w:cs="仿宋"/>
                <w:color w:val="auto"/>
                <w:sz w:val="20"/>
                <w:szCs w:val="20"/>
                <w:highlight w:val="none"/>
                <w:shd w:val="clear" w:color="auto" w:fill="auto"/>
              </w:rPr>
              <w:t>年以来（以合同签订日期为准）有信息</w:t>
            </w:r>
            <w:r>
              <w:rPr>
                <w:rFonts w:hint="eastAsia" w:ascii="仿宋" w:hAnsi="仿宋" w:eastAsia="仿宋" w:cs="仿宋"/>
                <w:color w:val="auto"/>
                <w:sz w:val="20"/>
                <w:szCs w:val="20"/>
                <w:highlight w:val="none"/>
                <w:shd w:val="clear" w:color="auto" w:fill="auto"/>
                <w:lang w:val="en-US" w:eastAsia="zh-CN"/>
              </w:rPr>
              <w:t>系统工程</w:t>
            </w:r>
            <w:r>
              <w:rPr>
                <w:rFonts w:hint="eastAsia" w:ascii="仿宋" w:hAnsi="仿宋" w:eastAsia="仿宋" w:cs="仿宋"/>
                <w:color w:val="auto"/>
                <w:sz w:val="20"/>
                <w:szCs w:val="20"/>
                <w:highlight w:val="none"/>
                <w:shd w:val="clear" w:color="auto" w:fill="auto"/>
              </w:rPr>
              <w:t>监理项目经验的每提供一个得</w:t>
            </w:r>
            <w:r>
              <w:rPr>
                <w:rFonts w:hint="eastAsia" w:ascii="仿宋" w:hAnsi="仿宋" w:eastAsia="仿宋" w:cs="仿宋"/>
                <w:color w:val="auto"/>
                <w:sz w:val="20"/>
                <w:szCs w:val="20"/>
                <w:highlight w:val="none"/>
                <w:shd w:val="clear" w:color="auto" w:fill="auto"/>
                <w:lang w:val="en-US" w:eastAsia="zh-CN"/>
              </w:rPr>
              <w:t>0.5</w:t>
            </w:r>
            <w:r>
              <w:rPr>
                <w:rFonts w:hint="eastAsia" w:ascii="仿宋" w:hAnsi="仿宋" w:eastAsia="仿宋" w:cs="仿宋"/>
                <w:color w:val="auto"/>
                <w:sz w:val="20"/>
                <w:szCs w:val="20"/>
                <w:highlight w:val="none"/>
                <w:shd w:val="clear" w:color="auto" w:fill="auto"/>
              </w:rPr>
              <w:t>分，满分3分。</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b/>
                <w:bCs/>
                <w:color w:val="auto"/>
                <w:highlight w:val="none"/>
                <w:shd w:val="clear" w:color="auto" w:fill="auto"/>
                <w:lang w:val="en-US" w:eastAsia="zh-CN"/>
              </w:rPr>
              <w:t>注：投标人须同时提供中标（成交）公告、中标（成交）通知书复印件、采购合同关键页文本复印件，以及能够证明该业绩项目已经获得业主单位验收合格的相关证明文件复印件并加盖投标人公章，未同时提供以上证明材料的本项不得分。</w:t>
            </w:r>
            <w:r>
              <w:rPr>
                <w:rFonts w:hint="eastAsia" w:ascii="仿宋_GB2312" w:hAnsi="仿宋_GB2312" w:eastAsia="仿宋_GB2312" w:cs="仿宋_GB2312"/>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top"/>
          </w:tcPr>
          <w:p>
            <w:pPr>
              <w:pStyle w:val="12"/>
              <w:jc w:val="left"/>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驻场人员要求</w:t>
            </w:r>
          </w:p>
        </w:tc>
        <w:tc>
          <w:tcPr>
            <w:tcW w:w="814" w:type="dxa"/>
            <w:vAlign w:val="top"/>
          </w:tcPr>
          <w:p>
            <w:pPr>
              <w:pStyle w:val="12"/>
              <w:jc w:val="right"/>
              <w:rPr>
                <w:rFonts w:hint="eastAsia" w:ascii="仿宋" w:hAnsi="仿宋" w:eastAsia="仿宋" w:cs="仿宋"/>
                <w:color w:val="auto"/>
                <w:sz w:val="20"/>
                <w:szCs w:val="20"/>
                <w:highlight w:val="none"/>
                <w:shd w:val="clear" w:color="auto" w:fill="auto"/>
                <w:lang w:val="en-US" w:eastAsia="zh-CN"/>
              </w:rPr>
            </w:pPr>
            <w:r>
              <w:rPr>
                <w:rFonts w:hint="eastAsia" w:ascii="仿宋" w:hAnsi="仿宋" w:eastAsia="仿宋" w:cs="仿宋"/>
                <w:color w:val="auto"/>
                <w:sz w:val="20"/>
                <w:szCs w:val="20"/>
                <w:highlight w:val="none"/>
                <w:shd w:val="clear" w:color="auto" w:fill="auto"/>
                <w:lang w:val="en-US" w:eastAsia="zh-CN"/>
              </w:rPr>
              <w:t>3.00</w:t>
            </w:r>
          </w:p>
        </w:tc>
        <w:tc>
          <w:tcPr>
            <w:tcW w:w="1288" w:type="dxa"/>
            <w:vAlign w:val="top"/>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lang w:val="en-US" w:eastAsia="zh-CN"/>
              </w:rPr>
              <w:t>是</w:t>
            </w:r>
          </w:p>
        </w:tc>
        <w:tc>
          <w:tcPr>
            <w:tcW w:w="4901" w:type="dxa"/>
            <w:vAlign w:val="top"/>
          </w:tcPr>
          <w:p>
            <w:pPr>
              <w:pStyle w:val="12"/>
              <w:jc w:val="left"/>
              <w:rPr>
                <w:rFonts w:hint="eastAsia" w:ascii="仿宋" w:hAnsi="仿宋" w:eastAsia="仿宋" w:cs="仿宋"/>
                <w:color w:val="auto"/>
                <w:sz w:val="20"/>
                <w:szCs w:val="20"/>
                <w:highlight w:val="none"/>
                <w:shd w:val="clear" w:color="auto" w:fill="auto"/>
              </w:rPr>
            </w:pPr>
            <w:r>
              <w:rPr>
                <w:rFonts w:hint="eastAsia" w:ascii="仿宋" w:hAnsi="仿宋" w:eastAsia="仿宋" w:cs="仿宋"/>
                <w:color w:val="auto"/>
                <w:sz w:val="20"/>
                <w:szCs w:val="20"/>
                <w:highlight w:val="none"/>
                <w:shd w:val="clear" w:color="auto" w:fill="auto"/>
              </w:rPr>
              <w:t>供应商</w:t>
            </w:r>
            <w:r>
              <w:rPr>
                <w:rFonts w:hint="eastAsia" w:ascii="仿宋" w:hAnsi="仿宋" w:eastAsia="仿宋" w:cs="仿宋"/>
                <w:color w:val="auto"/>
                <w:sz w:val="20"/>
                <w:szCs w:val="20"/>
                <w:highlight w:val="none"/>
                <w:shd w:val="clear" w:color="auto" w:fill="auto"/>
                <w:lang w:val="en-US" w:eastAsia="zh-CN"/>
              </w:rPr>
              <w:t>提供一名监理驻场人员至市公安局驻点，从签订合同之日起至项目竣工期间提供驻场监理服务，且该人员具备同类同规模项目监理经验的得3分（需提供该人员近3年监理过项目的相关佐证材料，包含不少于15次阶段性会议签到记录表（含三方人员）及监理相关资料等历史材料）。</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0"/>
        <w:gridCol w:w="716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0"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716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0"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c>
        <w:tc>
          <w:tcPr>
            <w:tcW w:w="7166"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根据《关于推动解决政府采购异常低价问题的通知》（财库〔2026〕2号）等相关规定，政府采购评审中出现下列情形之一的，评审委员会应当启动异常低价投标（响应）审查程序： （1）项目监理响应报价低于全部通过符合性审查供应商响应报价平均值50%的，即项目监理响应报价&lt;全部通过符合性审查供应商响应报价平均值×50%。 （2）项目监理响应报价低于通过符合性审查且报价次低供应商响应报价50%的，即项目监理响应报价&lt;通过符合性审查且报价次低供应商响应报价×50%。 （3）项目监理响应报价低于最高限价45%的，即项目监理响应报价&lt;最高限价×45%。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异常低价投标（响应）审查的启动原因、审查意见和审查结果应当在评审报告中记录，并随供应商提供的相关书面说明及证明材料，以及评审委员会有关互联网浏览、查询历史一并归档。</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※除本章第6.3条第（3）款规定情形和落实政府采购政策需进行的价格扣除情形外，不能对投标人的投标报价进行任何调整。</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（3）中标候选人排列规则顺序如下：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a.按照评标总得分（FA）由高到低顺序排列。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b.评标总得分（FA）相同的，按照评标价（即价格扣除后的投标报价）由低到高顺序排列。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c.评标总得分（FA）且评标价（即价格扣除后的投标报价）相同的并列。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采购包4：综合评分法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（1）投标文件满足招标文件全部实质性要求，且按照评审因素的量化指标评审得分（即评标总得分）最高的投标人为中标候选人。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各项评审因素的设置如下：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价格项（F1×A1）满分为1</w:t>
      </w:r>
      <w:r>
        <w:rPr>
          <w:rFonts w:hint="eastAsia" w:ascii="仿宋_GB2312" w:hAnsi="仿宋_GB2312" w:eastAsia="仿宋_GB2312" w:cs="仿宋_GB2312"/>
          <w:color w:val="auto"/>
          <w:highlight w:val="none"/>
          <w:shd w:val="clear" w:color="auto" w:fill="auto"/>
          <w:lang w:val="en-US" w:eastAsia="zh-CN"/>
        </w:rPr>
        <w:t>0</w:t>
      </w:r>
      <w:r>
        <w:rPr>
          <w:rFonts w:ascii="仿宋_GB2312" w:hAnsi="仿宋_GB2312" w:eastAsia="仿宋_GB2312" w:cs="仿宋_GB2312"/>
          <w:color w:val="auto"/>
          <w:highlight w:val="none"/>
          <w:shd w:val="clear" w:color="auto" w:fill="auto"/>
        </w:rPr>
        <w:t>.0000分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技术项（F2×A2）满分为7</w:t>
      </w: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.0000分</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716"/>
        <w:gridCol w:w="926"/>
        <w:gridCol w:w="5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项目</w:t>
            </w:r>
          </w:p>
        </w:tc>
        <w:tc>
          <w:tcPr>
            <w:tcW w:w="68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分值</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ascii="仿宋_GB2312" w:hAnsi="仿宋_GB2312" w:eastAsia="仿宋_GB2312" w:cs="仿宋_GB2312"/>
                <w:color w:val="auto"/>
                <w:highlight w:val="none"/>
                <w:shd w:val="clear" w:color="auto" w:fill="auto"/>
              </w:rPr>
              <w:t>是否客观项</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1.</w:t>
            </w:r>
            <w:r>
              <w:rPr>
                <w:rFonts w:ascii="仿宋_GB2312" w:hAnsi="仿宋_GB2312" w:eastAsia="仿宋_GB2312" w:cs="仿宋_GB2312"/>
                <w:color w:val="auto"/>
                <w:highlight w:val="none"/>
                <w:shd w:val="clear" w:color="auto" w:fill="auto"/>
              </w:rPr>
              <w:t>技术和服务要求响应情况</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hint="eastAsia" w:ascii="仿宋_GB2312" w:hAnsi="仿宋_GB2312" w:eastAsia="仿宋_GB2312" w:cs="仿宋_GB2312"/>
                <w:color w:val="auto"/>
                <w:highlight w:val="none"/>
                <w:shd w:val="clear" w:color="auto" w:fill="auto"/>
              </w:rPr>
              <w:t>3</w:t>
            </w:r>
            <w:r>
              <w:rPr>
                <w:rFonts w:ascii="仿宋_GB2312" w:hAnsi="仿宋_GB2312" w:eastAsia="仿宋_GB2312" w:cs="仿宋_GB2312"/>
                <w:color w:val="auto"/>
                <w:highlight w:val="none"/>
                <w:shd w:val="clear" w:color="auto" w:fill="auto"/>
              </w:rPr>
              <w:t>6</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ascii="仿宋_GB2312" w:hAnsi="仿宋_GB2312" w:eastAsia="仿宋_GB2312" w:cs="仿宋_GB2312"/>
                <w:color w:val="auto"/>
                <w:highlight w:val="none"/>
                <w:shd w:val="clear" w:color="auto" w:fill="auto"/>
              </w:rPr>
              <w:t>根据各投标人</w:t>
            </w:r>
            <w:r>
              <w:rPr>
                <w:rFonts w:hint="eastAsia" w:ascii="仿宋_GB2312" w:hAnsi="仿宋_GB2312" w:eastAsia="仿宋_GB2312" w:cs="仿宋_GB2312"/>
                <w:color w:val="auto"/>
                <w:highlight w:val="none"/>
                <w:shd w:val="clear" w:color="auto" w:fill="auto"/>
                <w:lang w:val="en-US" w:eastAsia="zh-CN"/>
              </w:rPr>
              <w:t>对“采购包四：系统测试</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color w:val="auto"/>
                <w:highlight w:val="none"/>
                <w:shd w:val="clear" w:color="auto" w:fill="auto"/>
              </w:rPr>
              <w:t>所提供的技术和服务要求响应表由评委</w:t>
            </w:r>
            <w:r>
              <w:rPr>
                <w:rFonts w:hint="eastAsia" w:ascii="仿宋_GB2312" w:hAnsi="仿宋_GB2312" w:eastAsia="仿宋_GB2312" w:cs="仿宋_GB2312"/>
                <w:color w:val="auto"/>
                <w:highlight w:val="none"/>
                <w:shd w:val="clear" w:color="auto" w:fill="auto"/>
                <w:lang w:val="en-US" w:eastAsia="zh-CN"/>
              </w:rPr>
              <w:t>进行</w:t>
            </w:r>
            <w:r>
              <w:rPr>
                <w:rFonts w:ascii="仿宋_GB2312" w:hAnsi="仿宋_GB2312" w:eastAsia="仿宋_GB2312" w:cs="仿宋_GB2312"/>
                <w:color w:val="auto"/>
                <w:highlight w:val="none"/>
                <w:shd w:val="clear" w:color="auto" w:fill="auto"/>
              </w:rPr>
              <w:t>评</w:t>
            </w:r>
            <w:r>
              <w:rPr>
                <w:rFonts w:hint="eastAsia" w:ascii="仿宋_GB2312" w:hAnsi="仿宋_GB2312" w:eastAsia="仿宋_GB2312" w:cs="仿宋_GB2312"/>
                <w:color w:val="auto"/>
                <w:highlight w:val="none"/>
                <w:shd w:val="clear" w:color="auto" w:fill="auto"/>
                <w:lang w:val="en-US" w:eastAsia="zh-CN"/>
              </w:rPr>
              <w:t>分</w:t>
            </w:r>
            <w:r>
              <w:rPr>
                <w:rFonts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rPr>
              <w:t>投标人</w:t>
            </w:r>
            <w:r>
              <w:rPr>
                <w:rFonts w:hint="eastAsia" w:ascii="仿宋_GB2312" w:hAnsi="仿宋_GB2312" w:eastAsia="仿宋_GB2312" w:cs="仿宋_GB2312"/>
                <w:color w:val="auto"/>
                <w:highlight w:val="none"/>
                <w:shd w:val="clear" w:color="auto" w:fill="auto"/>
                <w:lang w:val="en-US" w:eastAsia="zh-CN"/>
              </w:rPr>
              <w:t>完全满足招标文件</w:t>
            </w:r>
            <w:r>
              <w:rPr>
                <w:rFonts w:hint="eastAsia" w:ascii="仿宋_GB2312" w:hAnsi="仿宋_GB2312" w:eastAsia="仿宋_GB2312" w:cs="仿宋_GB2312"/>
                <w:color w:val="auto"/>
                <w:highlight w:val="none"/>
                <w:shd w:val="clear" w:color="auto" w:fill="auto"/>
              </w:rPr>
              <w:t>要求的得3</w:t>
            </w:r>
            <w:r>
              <w:rPr>
                <w:rFonts w:ascii="仿宋_GB2312" w:hAnsi="仿宋_GB2312" w:eastAsia="仿宋_GB2312" w:cs="仿宋_GB2312"/>
                <w:color w:val="auto"/>
                <w:highlight w:val="none"/>
                <w:shd w:val="clear" w:color="auto" w:fill="auto"/>
              </w:rPr>
              <w:t>6</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rPr>
              <w:t>每负偏离一项扣</w:t>
            </w:r>
            <w:r>
              <w:rPr>
                <w:rFonts w:hint="eastAsia" w:ascii="仿宋_GB2312" w:hAnsi="仿宋_GB2312" w:eastAsia="仿宋_GB2312" w:cs="仿宋_GB2312"/>
                <w:color w:val="auto"/>
                <w:highlight w:val="none"/>
                <w:shd w:val="clear" w:color="auto" w:fill="auto"/>
                <w:lang w:val="en-US" w:eastAsia="zh-CN"/>
              </w:rPr>
              <w:t>1.5</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lang w:val="en-US" w:eastAsia="zh-CN"/>
              </w:rPr>
              <w:t>共24条评审项）</w:t>
            </w:r>
            <w:r>
              <w:rPr>
                <w:rFonts w:hint="eastAsia" w:ascii="仿宋_GB2312" w:hAnsi="仿宋_GB2312" w:eastAsia="仿宋_GB2312" w:cs="仿宋_GB2312"/>
                <w:color w:val="auto"/>
                <w:highlight w:val="none"/>
                <w:shd w:val="clear" w:color="auto" w:fill="auto"/>
              </w:rPr>
              <w:t>，扣完为止，正偏离不加分。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ascii="仿宋_GB2312" w:hAnsi="仿宋_GB2312" w:eastAsia="仿宋_GB2312" w:cs="仿宋_GB2312"/>
                <w:color w:val="auto"/>
                <w:highlight w:val="none"/>
                <w:shd w:val="clear" w:color="auto" w:fill="auto"/>
              </w:rPr>
              <w:t>2</w:t>
            </w:r>
            <w:r>
              <w:rPr>
                <w:rFonts w:hint="eastAsia" w:ascii="仿宋_GB2312" w:hAnsi="仿宋_GB2312" w:eastAsia="仿宋_GB2312" w:cs="仿宋_GB2312"/>
                <w:color w:val="auto"/>
                <w:highlight w:val="none"/>
                <w:shd w:val="clear" w:color="auto" w:fill="auto"/>
              </w:rPr>
              <w:t>.测试方案</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hint="eastAsia"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否</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按照招标要求制定项目测试方案：</w:t>
            </w:r>
            <w:r>
              <w:rPr>
                <w:rFonts w:hint="eastAsia" w:ascii="仿宋_GB2312" w:hAnsi="仿宋_GB2312" w:eastAsia="仿宋_GB2312" w:cs="仿宋_GB2312"/>
                <w:color w:val="auto"/>
                <w:highlight w:val="none"/>
                <w:shd w:val="clear" w:color="auto" w:fill="auto"/>
                <w:lang w:val="en-US" w:eastAsia="zh-CN"/>
              </w:rPr>
              <w:t>从测试过程、测试内容、测试依据三方面</w:t>
            </w:r>
            <w:r>
              <w:rPr>
                <w:rFonts w:hint="eastAsia" w:ascii="仿宋_GB2312" w:hAnsi="仿宋_GB2312" w:eastAsia="仿宋_GB2312" w:cs="仿宋_GB2312"/>
                <w:color w:val="auto"/>
                <w:highlight w:val="none"/>
                <w:shd w:val="clear" w:color="auto" w:fill="auto"/>
              </w:rPr>
              <w:t>由评委进行评分：①方案详实、阐述清晰、可操作性强、满足项目需求的得</w:t>
            </w:r>
            <w:r>
              <w:rPr>
                <w:rFonts w:ascii="仿宋_GB2312" w:hAnsi="仿宋_GB2312" w:eastAsia="仿宋_GB2312" w:cs="仿宋_GB2312"/>
                <w:color w:val="auto"/>
                <w:highlight w:val="none"/>
                <w:shd w:val="clear" w:color="auto" w:fill="auto"/>
              </w:rPr>
              <w:t>3分；②方案完整、可操作性较强、虽存在部分内容表述不足但无实质性影响的得2分；③方案虽有少量缺漏、但内容合理、可操性一般得1分；未提供或内容不符合要求的不得分。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3.</w:t>
            </w:r>
            <w:r>
              <w:rPr>
                <w:rFonts w:hint="eastAsia" w:ascii="仿宋_GB2312" w:hAnsi="仿宋_GB2312" w:eastAsia="仿宋_GB2312" w:cs="仿宋_GB2312"/>
                <w:color w:val="auto"/>
                <w:highlight w:val="none"/>
                <w:shd w:val="clear" w:color="auto" w:fill="auto"/>
              </w:rPr>
              <w:t>检测设备</w:t>
            </w:r>
            <w:r>
              <w:rPr>
                <w:rFonts w:hint="eastAsia" w:ascii="仿宋_GB2312" w:hAnsi="仿宋_GB2312" w:eastAsia="仿宋_GB2312" w:cs="仿宋_GB2312"/>
                <w:color w:val="auto"/>
                <w:highlight w:val="none"/>
                <w:shd w:val="clear" w:color="auto" w:fill="auto"/>
                <w:lang w:val="en-US" w:eastAsia="zh-CN"/>
              </w:rPr>
              <w:t>1</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rPr>
            </w:pPr>
            <w:r>
              <w:rPr>
                <w:rFonts w:hint="eastAsia" w:ascii="仿宋_GB2312" w:hAnsi="仿宋_GB2312" w:eastAsia="仿宋_GB2312" w:cs="仿宋_GB2312"/>
                <w:color w:val="auto"/>
                <w:highlight w:val="none"/>
                <w:shd w:val="clear" w:color="auto" w:fill="auto"/>
                <w:lang w:val="en-US" w:eastAsia="zh-CN"/>
              </w:rPr>
              <w:t>3.00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根据投标人投入本项目的使用工具：具有录制的视频具备防篡改、防非法复制功能，以保证数据的完整性和安全性的得</w:t>
            </w:r>
            <w:r>
              <w:rPr>
                <w:rFonts w:hint="default"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分，否则不得分。</w:t>
            </w:r>
            <w:r>
              <w:rPr>
                <w:rFonts w:hint="eastAsia" w:ascii="仿宋_GB2312" w:hAnsi="仿宋_GB2312" w:eastAsia="仿宋_GB2312" w:cs="仿宋_GB2312"/>
                <w:b/>
                <w:bCs/>
                <w:color w:val="auto"/>
                <w:highlight w:val="none"/>
                <w:shd w:val="clear" w:color="auto" w:fill="auto"/>
              </w:rPr>
              <w:t>【注：</w:t>
            </w:r>
            <w:r>
              <w:rPr>
                <w:rFonts w:hint="eastAsia" w:ascii="仿宋_GB2312" w:hAnsi="仿宋_GB2312" w:eastAsia="仿宋_GB2312" w:cs="仿宋_GB2312"/>
                <w:b/>
                <w:bCs/>
                <w:color w:val="auto"/>
                <w:highlight w:val="none"/>
                <w:shd w:val="clear" w:color="auto" w:fill="auto"/>
                <w:lang w:val="en-US" w:eastAsia="zh-Hans"/>
              </w:rPr>
              <w:t>须提供</w:t>
            </w:r>
            <w:r>
              <w:rPr>
                <w:rFonts w:hint="eastAsia" w:ascii="仿宋_GB2312" w:hAnsi="仿宋_GB2312" w:eastAsia="仿宋_GB2312" w:cs="仿宋_GB2312"/>
                <w:b/>
                <w:bCs/>
                <w:color w:val="auto"/>
                <w:highlight w:val="none"/>
                <w:shd w:val="clear" w:color="auto" w:fill="auto"/>
                <w:lang w:eastAsia="zh-CN"/>
              </w:rPr>
              <w:t>公安部</w:t>
            </w:r>
            <w:r>
              <w:rPr>
                <w:rFonts w:hint="eastAsia" w:ascii="仿宋_GB2312" w:hAnsi="仿宋_GB2312" w:eastAsia="仿宋_GB2312" w:cs="仿宋_GB2312"/>
                <w:b/>
                <w:bCs/>
                <w:strike w:val="0"/>
                <w:dstrike w:val="0"/>
                <w:color w:val="auto"/>
                <w:highlight w:val="none"/>
                <w:shd w:val="clear" w:color="auto" w:fill="auto"/>
                <w:lang w:val="en-US" w:eastAsia="zh-CN"/>
              </w:rPr>
              <w:t>授权</w:t>
            </w:r>
            <w:r>
              <w:rPr>
                <w:rFonts w:hint="eastAsia" w:ascii="仿宋_GB2312" w:hAnsi="仿宋_GB2312" w:eastAsia="仿宋_GB2312" w:cs="仿宋_GB2312"/>
                <w:b/>
                <w:bCs/>
                <w:color w:val="auto"/>
                <w:highlight w:val="none"/>
                <w:shd w:val="clear" w:color="auto" w:fill="auto"/>
                <w:lang w:eastAsia="zh-CN"/>
              </w:rPr>
              <w:t>检测机构出具的有效检测报告复印件，未提供或提供的材料不符合要求的不得分。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4.</w:t>
            </w:r>
            <w:r>
              <w:rPr>
                <w:rFonts w:hint="eastAsia" w:ascii="仿宋_GB2312" w:hAnsi="仿宋_GB2312" w:eastAsia="仿宋_GB2312" w:cs="仿宋_GB2312"/>
                <w:color w:val="auto"/>
                <w:highlight w:val="none"/>
                <w:shd w:val="clear" w:color="auto" w:fill="auto"/>
              </w:rPr>
              <w:t>检测设备</w:t>
            </w:r>
            <w:r>
              <w:rPr>
                <w:rFonts w:hint="eastAsia" w:ascii="仿宋_GB2312" w:hAnsi="仿宋_GB2312" w:eastAsia="仿宋_GB2312" w:cs="仿宋_GB2312"/>
                <w:color w:val="auto"/>
                <w:highlight w:val="none"/>
                <w:shd w:val="clear" w:color="auto" w:fill="auto"/>
                <w:lang w:val="en-US" w:eastAsia="zh-CN"/>
              </w:rPr>
              <w:t>2</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rPr>
            </w:pPr>
            <w:r>
              <w:rPr>
                <w:rFonts w:hint="eastAsia" w:ascii="仿宋_GB2312" w:hAnsi="仿宋_GB2312" w:eastAsia="仿宋_GB2312" w:cs="仿宋_GB2312"/>
                <w:color w:val="auto"/>
                <w:highlight w:val="none"/>
                <w:shd w:val="clear" w:color="auto" w:fill="auto"/>
                <w:lang w:val="en-US" w:eastAsia="zh-CN"/>
              </w:rPr>
              <w:t>3.00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根据投标人投入本项目的使用工具：具有支持全球定位功能，可接收卫星数据并提供定位信息，可通过内置北斗、GPS模块接收卫星数据并提供定位信息确保检测数据真实性得</w:t>
            </w:r>
            <w:r>
              <w:rPr>
                <w:rFonts w:hint="default" w:ascii="仿宋_GB2312" w:hAnsi="仿宋_GB2312" w:eastAsia="仿宋_GB2312" w:cs="仿宋_GB2312"/>
                <w:color w:val="auto"/>
                <w:highlight w:val="none"/>
                <w:shd w:val="clear" w:color="auto" w:fill="auto"/>
                <w:lang w:val="en-US" w:eastAsia="zh-CN"/>
              </w:rPr>
              <w:t>3</w:t>
            </w:r>
            <w:r>
              <w:rPr>
                <w:rFonts w:hint="eastAsia" w:ascii="仿宋_GB2312" w:hAnsi="仿宋_GB2312" w:eastAsia="仿宋_GB2312" w:cs="仿宋_GB2312"/>
                <w:color w:val="auto"/>
                <w:highlight w:val="none"/>
                <w:shd w:val="clear" w:color="auto" w:fill="auto"/>
                <w:lang w:val="en-US" w:eastAsia="zh-CN"/>
              </w:rPr>
              <w:t>分，否则不得分。</w:t>
            </w:r>
            <w:r>
              <w:rPr>
                <w:rFonts w:hint="eastAsia" w:ascii="仿宋_GB2312" w:hAnsi="仿宋_GB2312" w:eastAsia="仿宋_GB2312" w:cs="仿宋_GB2312"/>
                <w:b/>
                <w:bCs/>
                <w:color w:val="auto"/>
                <w:highlight w:val="none"/>
                <w:shd w:val="clear" w:color="auto" w:fill="auto"/>
              </w:rPr>
              <w:t>【注：</w:t>
            </w:r>
            <w:r>
              <w:rPr>
                <w:rFonts w:hint="eastAsia" w:ascii="仿宋_GB2312" w:hAnsi="仿宋_GB2312" w:eastAsia="仿宋_GB2312" w:cs="仿宋_GB2312"/>
                <w:b/>
                <w:bCs/>
                <w:color w:val="auto"/>
                <w:highlight w:val="none"/>
                <w:shd w:val="clear" w:color="auto" w:fill="auto"/>
                <w:lang w:val="en-US" w:eastAsia="zh-Hans"/>
              </w:rPr>
              <w:t>须提供</w:t>
            </w:r>
            <w:r>
              <w:rPr>
                <w:rFonts w:hint="eastAsia" w:ascii="仿宋_GB2312" w:hAnsi="仿宋_GB2312" w:eastAsia="仿宋_GB2312" w:cs="仿宋_GB2312"/>
                <w:b/>
                <w:bCs/>
                <w:color w:val="auto"/>
                <w:highlight w:val="none"/>
                <w:shd w:val="clear" w:color="auto" w:fill="auto"/>
                <w:lang w:eastAsia="zh-CN"/>
              </w:rPr>
              <w:t>公安部</w:t>
            </w:r>
            <w:r>
              <w:rPr>
                <w:rFonts w:hint="eastAsia" w:ascii="仿宋_GB2312" w:hAnsi="仿宋_GB2312" w:eastAsia="仿宋_GB2312" w:cs="仿宋_GB2312"/>
                <w:b/>
                <w:bCs/>
                <w:color w:val="auto"/>
                <w:highlight w:val="none"/>
                <w:shd w:val="clear" w:color="auto" w:fill="auto"/>
                <w:lang w:val="en-US" w:eastAsia="zh-CN"/>
              </w:rPr>
              <w:t>授权检测机构出具的有效检测报告复印件，未提供或提供的材料不符合要求的不得分。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5</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投标人具备以下检测能力：检测项目/参数：（1）产品质量-易用性、（2）产品质量-维护性、（3）产品质量-可移植性</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lang w:val="en-US" w:eastAsia="zh-CN"/>
              </w:rPr>
              <w:t>4</w:t>
            </w:r>
            <w:r>
              <w:rPr>
                <w:rFonts w:hint="eastAsia" w:ascii="仿宋_GB2312" w:hAnsi="仿宋_GB2312" w:eastAsia="仿宋_GB2312" w:cs="仿宋_GB2312"/>
                <w:color w:val="auto"/>
                <w:highlight w:val="none"/>
                <w:shd w:val="clear" w:color="auto" w:fill="auto"/>
              </w:rPr>
              <w:t>）产品质量-</w:t>
            </w:r>
            <w:r>
              <w:rPr>
                <w:rFonts w:hint="eastAsia" w:ascii="仿宋_GB2312" w:hAnsi="仿宋_GB2312" w:eastAsia="仿宋_GB2312" w:cs="仿宋_GB2312"/>
                <w:color w:val="auto"/>
                <w:highlight w:val="none"/>
                <w:shd w:val="clear" w:color="auto" w:fill="auto"/>
                <w:lang w:val="en-US" w:eastAsia="zh-CN"/>
              </w:rPr>
              <w:t>功能</w:t>
            </w:r>
            <w:r>
              <w:rPr>
                <w:rFonts w:hint="eastAsia" w:ascii="仿宋_GB2312" w:hAnsi="仿宋_GB2312" w:eastAsia="仿宋_GB2312" w:cs="仿宋_GB2312"/>
                <w:color w:val="auto"/>
                <w:highlight w:val="none"/>
                <w:shd w:val="clear" w:color="auto" w:fill="auto"/>
              </w:rPr>
              <w:t>性</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lang w:val="en-US" w:eastAsia="zh-CN"/>
              </w:rPr>
              <w:t>5</w:t>
            </w:r>
            <w:r>
              <w:rPr>
                <w:rFonts w:hint="eastAsia" w:ascii="仿宋_GB2312" w:hAnsi="仿宋_GB2312" w:eastAsia="仿宋_GB2312" w:cs="仿宋_GB2312"/>
                <w:color w:val="auto"/>
                <w:highlight w:val="none"/>
                <w:shd w:val="clear" w:color="auto" w:fill="auto"/>
              </w:rPr>
              <w:t>）产品质量-</w:t>
            </w:r>
            <w:r>
              <w:rPr>
                <w:rFonts w:hint="eastAsia" w:ascii="仿宋_GB2312" w:hAnsi="仿宋_GB2312" w:eastAsia="仿宋_GB2312" w:cs="仿宋_GB2312"/>
                <w:color w:val="auto"/>
                <w:highlight w:val="none"/>
                <w:shd w:val="clear" w:color="auto" w:fill="auto"/>
                <w:lang w:val="en-US" w:eastAsia="zh-CN"/>
              </w:rPr>
              <w:t>性能效率</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lang w:val="en-US" w:eastAsia="zh-CN"/>
              </w:rPr>
              <w:t>6</w:t>
            </w:r>
            <w:r>
              <w:rPr>
                <w:rFonts w:hint="eastAsia" w:ascii="仿宋_GB2312" w:hAnsi="仿宋_GB2312" w:eastAsia="仿宋_GB2312" w:cs="仿宋_GB2312"/>
                <w:color w:val="auto"/>
                <w:highlight w:val="none"/>
                <w:shd w:val="clear" w:color="auto" w:fill="auto"/>
              </w:rPr>
              <w:t>）产品质量-</w:t>
            </w:r>
            <w:r>
              <w:rPr>
                <w:rFonts w:hint="eastAsia" w:ascii="仿宋_GB2312" w:hAnsi="仿宋_GB2312" w:eastAsia="仿宋_GB2312" w:cs="仿宋_GB2312"/>
                <w:color w:val="auto"/>
                <w:highlight w:val="none"/>
                <w:shd w:val="clear" w:color="auto" w:fill="auto"/>
                <w:lang w:val="en-US" w:eastAsia="zh-CN"/>
              </w:rPr>
              <w:t>兼容</w:t>
            </w:r>
            <w:r>
              <w:rPr>
                <w:rFonts w:hint="eastAsia" w:ascii="仿宋_GB2312" w:hAnsi="仿宋_GB2312" w:eastAsia="仿宋_GB2312" w:cs="仿宋_GB2312"/>
                <w:color w:val="auto"/>
                <w:highlight w:val="none"/>
                <w:shd w:val="clear" w:color="auto" w:fill="auto"/>
              </w:rPr>
              <w:t>性。检测标准（方法）名称及编号（含年号）：《系统与软件工程系统与软件质量要求和评价（SQuaRE）第51部分：就绪可用软件产品（RUSP）的质量要求和测试细则》GB/T25000.51-2016。投标人满足C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lang w:val="en-US" w:eastAsia="zh-CN"/>
              </w:rPr>
              <w:t>认证</w:t>
            </w:r>
            <w:r>
              <w:rPr>
                <w:rFonts w:hint="eastAsia" w:ascii="仿宋_GB2312" w:hAnsi="仿宋_GB2312" w:eastAsia="仿宋_GB2312" w:cs="仿宋_GB2312"/>
                <w:color w:val="auto"/>
                <w:highlight w:val="none"/>
                <w:shd w:val="clear" w:color="auto" w:fill="auto"/>
              </w:rPr>
              <w:t>证书资质检测能力，</w:t>
            </w:r>
            <w:r>
              <w:rPr>
                <w:rFonts w:hint="eastAsia" w:ascii="仿宋_GB2312" w:hAnsi="仿宋_GB2312" w:eastAsia="仿宋_GB2312" w:cs="仿宋_GB2312"/>
                <w:color w:val="auto"/>
                <w:highlight w:val="none"/>
                <w:shd w:val="clear" w:color="auto" w:fill="auto"/>
                <w:lang w:val="en-US" w:eastAsia="zh-CN"/>
              </w:rPr>
              <w:t>提供</w:t>
            </w:r>
            <w:r>
              <w:rPr>
                <w:rFonts w:hint="eastAsia" w:ascii="仿宋_GB2312" w:hAnsi="仿宋_GB2312" w:eastAsia="仿宋_GB2312" w:cs="仿宋_GB2312"/>
                <w:color w:val="auto"/>
                <w:highlight w:val="none"/>
                <w:shd w:val="clear" w:color="auto" w:fill="auto"/>
              </w:rPr>
              <w:t>单项</w:t>
            </w:r>
            <w:r>
              <w:rPr>
                <w:rFonts w:hint="eastAsia" w:ascii="仿宋_GB2312" w:hAnsi="仿宋_GB2312" w:eastAsia="仿宋_GB2312" w:cs="仿宋_GB2312"/>
                <w:color w:val="auto"/>
                <w:highlight w:val="none"/>
                <w:shd w:val="clear" w:color="auto" w:fill="auto"/>
                <w:lang w:val="en-US" w:eastAsia="zh-CN"/>
              </w:rPr>
              <w:t>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lang w:val="en-US" w:eastAsia="zh-CN"/>
              </w:rPr>
              <w:t>满</w:t>
            </w:r>
            <w:r>
              <w:rPr>
                <w:rFonts w:hint="eastAsia" w:ascii="仿宋_GB2312" w:hAnsi="仿宋_GB2312" w:eastAsia="仿宋_GB2312" w:cs="仿宋_GB2312"/>
                <w:color w:val="auto"/>
                <w:highlight w:val="none"/>
                <w:shd w:val="clear" w:color="auto" w:fill="auto"/>
              </w:rPr>
              <w:t>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【注：须提供认可证书附表复印件（原件备查），否则不得分。】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6</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rPr>
            </w:pPr>
            <w:r>
              <w:rPr>
                <w:rFonts w:hint="eastAsia" w:ascii="仿宋_GB2312" w:hAnsi="仿宋_GB2312" w:eastAsia="仿宋_GB2312" w:cs="仿宋_GB2312"/>
                <w:color w:val="auto"/>
                <w:highlight w:val="none"/>
                <w:shd w:val="clear" w:color="auto" w:fill="auto"/>
                <w:lang w:val="en-US" w:eastAsia="zh-CN"/>
              </w:rPr>
              <w:t>3.00</w:t>
            </w:r>
          </w:p>
        </w:tc>
        <w:tc>
          <w:tcPr>
            <w:tcW w:w="930" w:type="dxa"/>
            <w:vAlign w:val="center"/>
          </w:tcPr>
          <w:p>
            <w:pPr>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投标人具备以下检测能力：检测项目/参数：（1）联网系统安全性检验、（2）软件安装测试，（3）软件效率测试及评价方法。检测标准（方法）名称及编号（含年号）：《城市监控报警联网系统 合格评定 第1部分：系统功能性能检验规范》 GA 793.1-2008。投标人具备满足以上要求的C</w:t>
            </w:r>
            <w:r>
              <w:rPr>
                <w:rFonts w:ascii="仿宋_GB2312" w:hAnsi="仿宋_GB2312" w:eastAsia="仿宋_GB2312" w:cs="仿宋_GB2312"/>
                <w:color w:val="auto"/>
                <w:highlight w:val="none"/>
                <w:shd w:val="clear" w:color="auto" w:fill="auto"/>
              </w:rPr>
              <w:t>MA</w:t>
            </w:r>
            <w:r>
              <w:rPr>
                <w:rFonts w:hint="eastAsia" w:ascii="仿宋_GB2312" w:hAnsi="仿宋_GB2312" w:eastAsia="仿宋_GB2312" w:cs="仿宋_GB2312"/>
                <w:color w:val="auto"/>
                <w:highlight w:val="none"/>
                <w:shd w:val="clear" w:color="auto" w:fill="auto"/>
              </w:rPr>
              <w:t>证书资质检测能力，单项得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分；投标人同时满足C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rPr>
              <w:t>证书资质检测能力，单项加</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lang w:val="en-US" w:eastAsia="zh-CN"/>
              </w:rPr>
              <w:t>总</w:t>
            </w:r>
            <w:r>
              <w:rPr>
                <w:rFonts w:hint="eastAsia" w:ascii="仿宋_GB2312" w:hAnsi="仿宋_GB2312" w:eastAsia="仿宋_GB2312" w:cs="仿宋_GB2312"/>
                <w:color w:val="auto"/>
                <w:highlight w:val="none"/>
                <w:shd w:val="clear" w:color="auto" w:fill="auto"/>
              </w:rPr>
              <w:t>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【注：须提供检验检测机构资质认定/认可证书附表复印件（原件备查），否则不得分。】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7</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投标人具备以下检测能力：检测项目/参数：（1）报警管理功能、（2）系统管理功能，（3）联网系统性能指标检验。检测标准（方法）名称及编号（含年号）：《城市监控报警联网系统 合格评定 第1部分：系统功能性能检验规范》 GA 793.1-2008。投标人具备满足以上要求的C</w:t>
            </w:r>
            <w:r>
              <w:rPr>
                <w:rFonts w:ascii="仿宋_GB2312" w:hAnsi="仿宋_GB2312" w:eastAsia="仿宋_GB2312" w:cs="仿宋_GB2312"/>
                <w:color w:val="auto"/>
                <w:highlight w:val="none"/>
                <w:shd w:val="clear" w:color="auto" w:fill="auto"/>
              </w:rPr>
              <w:t>MA</w:t>
            </w:r>
            <w:r>
              <w:rPr>
                <w:rFonts w:hint="eastAsia" w:ascii="仿宋_GB2312" w:hAnsi="仿宋_GB2312" w:eastAsia="仿宋_GB2312" w:cs="仿宋_GB2312"/>
                <w:color w:val="auto"/>
                <w:highlight w:val="none"/>
                <w:shd w:val="clear" w:color="auto" w:fill="auto"/>
              </w:rPr>
              <w:t>证书资质检测能力，单项得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分；投标人同时满足C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rPr>
              <w:t>证书资质检测能力，单项加</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lang w:val="en-US" w:eastAsia="zh-CN"/>
              </w:rPr>
              <w:t>总</w:t>
            </w:r>
            <w:r>
              <w:rPr>
                <w:rFonts w:hint="eastAsia" w:ascii="仿宋_GB2312" w:hAnsi="仿宋_GB2312" w:eastAsia="仿宋_GB2312" w:cs="仿宋_GB2312"/>
                <w:color w:val="auto"/>
                <w:highlight w:val="none"/>
                <w:shd w:val="clear" w:color="auto" w:fill="auto"/>
              </w:rPr>
              <w:t>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【注：须提供检验检测机构资质认定/认可证书附表复印件（原件备查），否则不得分。】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8</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投标人具备以下检测能力：检测项目/参数：（1）恢复缺失文件、（2）任务监控告警、（</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）备份存储空间监控告警。检测标准（方法）名称及编号（含年号）：《信息安全技术 数据备份与恢复产品技术要求与测试评价方法》 GB/T 29765-2021。投标人具备满足以上要求的C</w:t>
            </w:r>
            <w:r>
              <w:rPr>
                <w:rFonts w:ascii="仿宋_GB2312" w:hAnsi="仿宋_GB2312" w:eastAsia="仿宋_GB2312" w:cs="仿宋_GB2312"/>
                <w:color w:val="auto"/>
                <w:highlight w:val="none"/>
                <w:shd w:val="clear" w:color="auto" w:fill="auto"/>
              </w:rPr>
              <w:t>MA</w:t>
            </w:r>
            <w:r>
              <w:rPr>
                <w:rFonts w:hint="eastAsia" w:ascii="仿宋_GB2312" w:hAnsi="仿宋_GB2312" w:eastAsia="仿宋_GB2312" w:cs="仿宋_GB2312"/>
                <w:color w:val="auto"/>
                <w:highlight w:val="none"/>
                <w:shd w:val="clear" w:color="auto" w:fill="auto"/>
              </w:rPr>
              <w:t>证书资质检测能力，单项得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分；投标人同时满足C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rPr>
              <w:t>证书资质检测能力，单项加</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分，总分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【注：须提供检验检测机构资质认定/认可证书附表复印件（原件备查），否则不得分。】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9</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hint="eastAsia"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投标人具备以下检测能力：检测项目/参数：（1）策略定制、（2）备份模式支持、（</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）恢复内容选择。检测标准（方法）名称及编号（含年号）：《信息安全技术 数据备份与恢复产品技术要求与测试评价方法》 GB/T 29765-2021。投标人具备满足以上要求的C</w:t>
            </w:r>
            <w:r>
              <w:rPr>
                <w:rFonts w:ascii="仿宋_GB2312" w:hAnsi="仿宋_GB2312" w:eastAsia="仿宋_GB2312" w:cs="仿宋_GB2312"/>
                <w:color w:val="auto"/>
                <w:highlight w:val="none"/>
                <w:shd w:val="clear" w:color="auto" w:fill="auto"/>
              </w:rPr>
              <w:t>MA</w:t>
            </w:r>
            <w:r>
              <w:rPr>
                <w:rFonts w:hint="eastAsia" w:ascii="仿宋_GB2312" w:hAnsi="仿宋_GB2312" w:eastAsia="仿宋_GB2312" w:cs="仿宋_GB2312"/>
                <w:color w:val="auto"/>
                <w:highlight w:val="none"/>
                <w:shd w:val="clear" w:color="auto" w:fill="auto"/>
              </w:rPr>
              <w:t>证书资质检测能力，单项得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分；投标人同时满足C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rPr>
              <w:t>证书资质检测能力，单项加</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分，总分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【注：须提供检验检测机构资质认定/认可证书附表复印件（原件备查），否则不得分。】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10</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rPr>
            </w:pPr>
            <w:r>
              <w:rPr>
                <w:rFonts w:hint="eastAsia" w:ascii="仿宋_GB2312" w:hAnsi="仿宋_GB2312" w:eastAsia="仿宋_GB2312" w:cs="仿宋_GB2312"/>
                <w:color w:val="auto"/>
                <w:highlight w:val="none"/>
                <w:shd w:val="clear" w:color="auto" w:fill="auto"/>
                <w:lang w:val="en-US" w:eastAsia="zh-CN"/>
              </w:rPr>
              <w:t>3.00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w:t>
            </w:r>
            <w:r>
              <w:rPr>
                <w:rFonts w:hint="eastAsia" w:ascii="仿宋_GB2312" w:hAnsi="仿宋_GB2312" w:eastAsia="仿宋_GB2312" w:cs="仿宋_GB2312"/>
                <w:color w:val="auto"/>
                <w:highlight w:val="none"/>
                <w:shd w:val="clear" w:color="auto" w:fill="auto"/>
                <w:lang w:val="en-US" w:eastAsia="zh-CN"/>
              </w:rPr>
              <w:t>授权与访问控制</w:t>
            </w:r>
            <w:r>
              <w:rPr>
                <w:rFonts w:hint="eastAsia" w:ascii="仿宋_GB2312" w:hAnsi="仿宋_GB2312" w:eastAsia="仿宋_GB2312" w:cs="仿宋_GB2312"/>
                <w:color w:val="auto"/>
                <w:highlight w:val="none"/>
                <w:shd w:val="clear" w:color="auto" w:fill="auto"/>
              </w:rPr>
              <w:t>、（2）设备异常管理报警、（3）安全管理。检测标准（方法）名称及编号（含年号）：《公共安全视频监控联网信息安全技术要求》 GB 35114-2017。投标人具备满足以上要求的C</w:t>
            </w:r>
            <w:r>
              <w:rPr>
                <w:rFonts w:ascii="仿宋_GB2312" w:hAnsi="仿宋_GB2312" w:eastAsia="仿宋_GB2312" w:cs="仿宋_GB2312"/>
                <w:color w:val="auto"/>
                <w:highlight w:val="none"/>
                <w:shd w:val="clear" w:color="auto" w:fill="auto"/>
              </w:rPr>
              <w:t>MA</w:t>
            </w:r>
            <w:r>
              <w:rPr>
                <w:rFonts w:hint="eastAsia" w:ascii="仿宋_GB2312" w:hAnsi="仿宋_GB2312" w:eastAsia="仿宋_GB2312" w:cs="仿宋_GB2312"/>
                <w:color w:val="auto"/>
                <w:highlight w:val="none"/>
                <w:shd w:val="clear" w:color="auto" w:fill="auto"/>
              </w:rPr>
              <w:t>证书资质检测能力，单项得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分；投标人同时满足C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rPr>
              <w:t>证书资质检测能力，单项加</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分，总分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【注：须提供检验检测机构资质认定/认可证书附表复印件（原件备查），否则不得分。】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11</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hint="eastAsia"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投标人具备以下检测能力：检测项目/参数：（1）注册和注销（2）设备控制（3）实时视音频点播。检测标准（方法）名称及编号（含年号）：《国家标准GB∕T 28181-2016符合性测试规范》 GA/T 1355-2018。投标人具备满足以上要求的C</w:t>
            </w:r>
            <w:r>
              <w:rPr>
                <w:rFonts w:ascii="仿宋_GB2312" w:hAnsi="仿宋_GB2312" w:eastAsia="仿宋_GB2312" w:cs="仿宋_GB2312"/>
                <w:color w:val="auto"/>
                <w:highlight w:val="none"/>
                <w:shd w:val="clear" w:color="auto" w:fill="auto"/>
              </w:rPr>
              <w:t>MA</w:t>
            </w:r>
            <w:r>
              <w:rPr>
                <w:rFonts w:hint="eastAsia" w:ascii="仿宋_GB2312" w:hAnsi="仿宋_GB2312" w:eastAsia="仿宋_GB2312" w:cs="仿宋_GB2312"/>
                <w:color w:val="auto"/>
                <w:highlight w:val="none"/>
                <w:shd w:val="clear" w:color="auto" w:fill="auto"/>
              </w:rPr>
              <w:t>证书资质检测能力，单项得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分；投标人同时满足C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rPr>
              <w:t>证书资质检测能力，单项加</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分，总分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【注：须提供检验检测机构资质认定/认可证书附表复印件（原件备查），否则不得分。】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12</w:t>
            </w:r>
            <w:r>
              <w:rPr>
                <w:rFonts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hint="eastAsia"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投标人具备以下检测能力：检测项目/参数：（1）订阅和通知（2）报警事件通知和分发（3）网络设备信息查询。检测标准（方法）名称及编号（含年号）：《国家标准GB∕T 28181-2016符合性测试规范》 GA/T 1355-2018。投标人具备满足以上要求的C</w:t>
            </w:r>
            <w:r>
              <w:rPr>
                <w:rFonts w:ascii="仿宋_GB2312" w:hAnsi="仿宋_GB2312" w:eastAsia="仿宋_GB2312" w:cs="仿宋_GB2312"/>
                <w:color w:val="auto"/>
                <w:highlight w:val="none"/>
                <w:shd w:val="clear" w:color="auto" w:fill="auto"/>
              </w:rPr>
              <w:t>MA</w:t>
            </w:r>
            <w:r>
              <w:rPr>
                <w:rFonts w:hint="eastAsia" w:ascii="仿宋_GB2312" w:hAnsi="仿宋_GB2312" w:eastAsia="仿宋_GB2312" w:cs="仿宋_GB2312"/>
                <w:color w:val="auto"/>
                <w:highlight w:val="none"/>
                <w:shd w:val="clear" w:color="auto" w:fill="auto"/>
              </w:rPr>
              <w:t>证书资质检测能力，单项得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分；投标人同时满足C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rPr>
              <w:t>证书资质检测能力，单项加</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分，总分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注：须提供检验检测机构资质认定/认可证书附表复印件（原件备查），否则不得分。】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1</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rPr>
              <w:t>检测能力</w:t>
            </w:r>
          </w:p>
        </w:tc>
        <w:tc>
          <w:tcPr>
            <w:tcW w:w="680" w:type="dxa"/>
            <w:vAlign w:val="center"/>
          </w:tcPr>
          <w:p>
            <w:pPr>
              <w:pStyle w:val="12"/>
              <w:widowControl w:val="0"/>
              <w:jc w:val="both"/>
              <w:rPr>
                <w:rFonts w:hint="default" w:ascii="仿宋_GB2312" w:hAnsi="仿宋_GB2312" w:eastAsia="仿宋_GB2312" w:cs="仿宋_GB2312"/>
                <w:color w:val="auto"/>
                <w:highlight w:val="none"/>
                <w:shd w:val="clear" w:color="auto" w:fill="auto"/>
                <w:vertAlign w:val="baseline"/>
                <w:lang w:val="en-US" w:eastAsia="zh-CN"/>
              </w:rPr>
            </w:pPr>
            <w:r>
              <w:rPr>
                <w:rFonts w:hint="eastAsia"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lang w:val="en-US" w:eastAsia="zh-CN"/>
              </w:rPr>
              <w:t>.00</w:t>
            </w:r>
          </w:p>
        </w:tc>
        <w:tc>
          <w:tcPr>
            <w:tcW w:w="93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577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投标人具备以下检测能力：检测项目/参数：（1）设备视音频文件检索（2）视音频文件下载（3）校时。检测标准（方法）名称及编号（含年号）：《国家标准GB∕T 28181-2016符合性测试规范》 GA/T 1355-2018。投标人具备满足以上要求的C</w:t>
            </w:r>
            <w:r>
              <w:rPr>
                <w:rFonts w:ascii="仿宋_GB2312" w:hAnsi="仿宋_GB2312" w:eastAsia="仿宋_GB2312" w:cs="仿宋_GB2312"/>
                <w:color w:val="auto"/>
                <w:highlight w:val="none"/>
                <w:shd w:val="clear" w:color="auto" w:fill="auto"/>
              </w:rPr>
              <w:t>MA</w:t>
            </w:r>
            <w:r>
              <w:rPr>
                <w:rFonts w:hint="eastAsia" w:ascii="仿宋_GB2312" w:hAnsi="仿宋_GB2312" w:eastAsia="仿宋_GB2312" w:cs="仿宋_GB2312"/>
                <w:color w:val="auto"/>
                <w:highlight w:val="none"/>
                <w:shd w:val="clear" w:color="auto" w:fill="auto"/>
              </w:rPr>
              <w:t>证书资质检测能力，单项得</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分；投标人同时满足C</w:t>
            </w:r>
            <w:r>
              <w:rPr>
                <w:rFonts w:ascii="仿宋_GB2312" w:hAnsi="仿宋_GB2312" w:eastAsia="仿宋_GB2312" w:cs="仿宋_GB2312"/>
                <w:color w:val="auto"/>
                <w:highlight w:val="none"/>
                <w:shd w:val="clear" w:color="auto" w:fill="auto"/>
              </w:rPr>
              <w:t>NAS</w:t>
            </w:r>
            <w:r>
              <w:rPr>
                <w:rFonts w:hint="eastAsia" w:ascii="仿宋_GB2312" w:hAnsi="仿宋_GB2312" w:eastAsia="仿宋_GB2312" w:cs="仿宋_GB2312"/>
                <w:color w:val="auto"/>
                <w:highlight w:val="none"/>
                <w:shd w:val="clear" w:color="auto" w:fill="auto"/>
              </w:rPr>
              <w:t>证书资质检测能力，单项加</w:t>
            </w:r>
            <w:r>
              <w:rPr>
                <w:rFonts w:ascii="仿宋_GB2312" w:hAnsi="仿宋_GB2312" w:eastAsia="仿宋_GB2312" w:cs="仿宋_GB2312"/>
                <w:color w:val="auto"/>
                <w:highlight w:val="none"/>
                <w:shd w:val="clear" w:color="auto" w:fill="auto"/>
              </w:rPr>
              <w:t>0.5</w:t>
            </w:r>
            <w:r>
              <w:rPr>
                <w:rFonts w:hint="eastAsia" w:ascii="仿宋_GB2312" w:hAnsi="仿宋_GB2312" w:eastAsia="仿宋_GB2312" w:cs="仿宋_GB2312"/>
                <w:color w:val="auto"/>
                <w:highlight w:val="none"/>
                <w:shd w:val="clear" w:color="auto" w:fill="auto"/>
              </w:rPr>
              <w:t>分，总分</w:t>
            </w: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分，其余的不得分。</w:t>
            </w:r>
            <w:r>
              <w:rPr>
                <w:rFonts w:hint="eastAsia" w:ascii="仿宋_GB2312" w:hAnsi="仿宋_GB2312" w:eastAsia="仿宋_GB2312" w:cs="仿宋_GB2312"/>
                <w:b/>
                <w:bCs/>
                <w:color w:val="auto"/>
                <w:highlight w:val="none"/>
                <w:shd w:val="clear" w:color="auto" w:fill="auto"/>
              </w:rPr>
              <w:t>【注：须提供检验检测机构资质认定/认可证书附表复印件（原件备查），否则不得分。】</w:t>
            </w:r>
          </w:p>
        </w:tc>
      </w:tr>
    </w:tbl>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商务项（F3×A3）满分为1</w:t>
      </w:r>
      <w:r>
        <w:rPr>
          <w:rFonts w:hint="eastAsia" w:ascii="仿宋_GB2312" w:hAnsi="仿宋_GB2312" w:eastAsia="仿宋_GB2312" w:cs="仿宋_GB2312"/>
          <w:color w:val="auto"/>
          <w:highlight w:val="none"/>
          <w:shd w:val="clear" w:color="auto" w:fill="auto"/>
          <w:lang w:val="en-US" w:eastAsia="zh-CN"/>
        </w:rPr>
        <w:t>8</w:t>
      </w:r>
      <w:r>
        <w:rPr>
          <w:rFonts w:ascii="仿宋_GB2312" w:hAnsi="仿宋_GB2312" w:eastAsia="仿宋_GB2312" w:cs="仿宋_GB2312"/>
          <w:color w:val="auto"/>
          <w:highlight w:val="none"/>
          <w:shd w:val="clear" w:color="auto" w:fill="auto"/>
        </w:rPr>
        <w:t>.0000分</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10"/>
        <w:gridCol w:w="640"/>
        <w:gridCol w:w="6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center"/>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项目</w:t>
            </w:r>
          </w:p>
        </w:tc>
        <w:tc>
          <w:tcPr>
            <w:tcW w:w="710" w:type="dxa"/>
            <w:vAlign w:val="center"/>
          </w:tcPr>
          <w:p>
            <w:pPr>
              <w:pStyle w:val="12"/>
              <w:widowControl w:val="0"/>
              <w:jc w:val="center"/>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分值</w:t>
            </w:r>
          </w:p>
        </w:tc>
        <w:tc>
          <w:tcPr>
            <w:tcW w:w="64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ascii="仿宋_GB2312" w:hAnsi="仿宋_GB2312" w:eastAsia="仿宋_GB2312" w:cs="仿宋_GB2312"/>
                <w:color w:val="auto"/>
                <w:highlight w:val="none"/>
                <w:shd w:val="clear" w:color="auto" w:fill="auto"/>
              </w:rPr>
              <w:t>是否客观项</w:t>
            </w:r>
          </w:p>
        </w:tc>
        <w:tc>
          <w:tcPr>
            <w:tcW w:w="636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1.投标人能力</w:t>
            </w:r>
          </w:p>
        </w:tc>
        <w:tc>
          <w:tcPr>
            <w:tcW w:w="71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1.00</w:t>
            </w:r>
          </w:p>
        </w:tc>
        <w:tc>
          <w:tcPr>
            <w:tcW w:w="64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636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投标人</w:t>
            </w:r>
            <w:r>
              <w:rPr>
                <w:rFonts w:hint="eastAsia" w:ascii="仿宋_GB2312" w:hAnsi="仿宋_GB2312" w:eastAsia="仿宋_GB2312" w:cs="仿宋_GB2312"/>
                <w:color w:val="auto"/>
                <w:highlight w:val="none"/>
                <w:shd w:val="clear" w:color="auto" w:fill="auto"/>
              </w:rPr>
              <w:t>提供的自</w:t>
            </w:r>
            <w:r>
              <w:rPr>
                <w:rFonts w:ascii="仿宋_GB2312" w:hAnsi="仿宋_GB2312" w:eastAsia="仿宋_GB2312" w:cs="仿宋_GB2312"/>
                <w:color w:val="auto"/>
                <w:highlight w:val="none"/>
                <w:shd w:val="clear" w:color="auto" w:fill="auto"/>
              </w:rPr>
              <w:t>2022</w:t>
            </w:r>
            <w:r>
              <w:rPr>
                <w:rFonts w:hint="eastAsia" w:ascii="仿宋_GB2312" w:hAnsi="仿宋_GB2312" w:eastAsia="仿宋_GB2312" w:cs="仿宋_GB2312"/>
                <w:color w:val="auto"/>
                <w:highlight w:val="none"/>
                <w:shd w:val="clear" w:color="auto" w:fill="auto"/>
              </w:rPr>
              <w:t>年1月1日起至本项目投标截止时间止连续三年参加CNAS能力验证计划，并且能力验证的结果为满意的，得1分</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rPr>
              <w:t>满分</w:t>
            </w:r>
            <w:r>
              <w:rPr>
                <w:rFonts w:hint="eastAsia" w:ascii="仿宋_GB2312" w:hAnsi="仿宋_GB2312" w:eastAsia="仿宋_GB2312" w:cs="仿宋_GB2312"/>
                <w:color w:val="auto"/>
                <w:highlight w:val="none"/>
                <w:shd w:val="clear" w:color="auto" w:fill="auto"/>
                <w:lang w:val="en-US" w:eastAsia="zh-CN"/>
              </w:rPr>
              <w:t>1</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b/>
                <w:bCs/>
                <w:color w:val="auto"/>
                <w:highlight w:val="none"/>
                <w:shd w:val="clear" w:color="auto" w:fill="auto"/>
              </w:rPr>
              <w:t>【注：须提供能力验证计划结果通知单复印件并加盖投标人公章（原件备查），否则不得分。】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2.投标人实力</w:t>
            </w:r>
            <w:r>
              <w:rPr>
                <w:rFonts w:hint="eastAsia" w:ascii="仿宋_GB2312" w:hAnsi="仿宋_GB2312" w:eastAsia="仿宋_GB2312" w:cs="仿宋_GB2312"/>
                <w:color w:val="auto"/>
                <w:highlight w:val="none"/>
                <w:shd w:val="clear" w:color="auto" w:fill="auto"/>
                <w:lang w:val="en-US" w:eastAsia="zh-CN"/>
              </w:rPr>
              <w:t>1</w:t>
            </w:r>
          </w:p>
        </w:tc>
        <w:tc>
          <w:tcPr>
            <w:tcW w:w="71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3.00</w:t>
            </w:r>
          </w:p>
        </w:tc>
        <w:tc>
          <w:tcPr>
            <w:tcW w:w="640" w:type="dxa"/>
            <w:vAlign w:val="center"/>
          </w:tcPr>
          <w:p>
            <w:pPr>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636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根据投标人所提供的计算机软件著作权登记证书，所申报著作权具有</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rPr>
              <w:t>视频监控联网信息传输交换技术”</w:t>
            </w:r>
            <w:r>
              <w:rPr>
                <w:rFonts w:hint="eastAsia" w:ascii="仿宋_GB2312" w:hAnsi="仿宋_GB2312" w:eastAsia="仿宋_GB2312" w:cs="仿宋_GB2312"/>
                <w:color w:val="auto"/>
                <w:highlight w:val="none"/>
                <w:shd w:val="clear" w:color="auto" w:fill="auto"/>
                <w:lang w:val="en-US" w:eastAsia="zh-CN"/>
              </w:rPr>
              <w:t>或者</w:t>
            </w:r>
            <w:r>
              <w:rPr>
                <w:rFonts w:hint="eastAsia" w:ascii="仿宋_GB2312" w:hAnsi="仿宋_GB2312" w:eastAsia="仿宋_GB2312" w:cs="仿宋_GB2312"/>
                <w:color w:val="auto"/>
                <w:highlight w:val="none"/>
                <w:shd w:val="clear" w:color="auto" w:fill="auto"/>
              </w:rPr>
              <w:t>“数据互通规范符合性测试”</w:t>
            </w:r>
            <w:r>
              <w:rPr>
                <w:rFonts w:hint="eastAsia" w:ascii="仿宋_GB2312" w:hAnsi="仿宋_GB2312" w:eastAsia="仿宋_GB2312" w:cs="仿宋_GB2312"/>
                <w:color w:val="auto"/>
                <w:highlight w:val="none"/>
                <w:shd w:val="clear" w:color="auto" w:fill="auto"/>
                <w:lang w:val="en-US" w:eastAsia="zh-CN"/>
              </w:rPr>
              <w:t>或者</w:t>
            </w:r>
            <w:r>
              <w:rPr>
                <w:rFonts w:hint="eastAsia" w:ascii="仿宋_GB2312" w:hAnsi="仿宋_GB2312" w:eastAsia="仿宋_GB2312" w:cs="仿宋_GB2312"/>
                <w:color w:val="auto"/>
                <w:highlight w:val="none"/>
                <w:shd w:val="clear" w:color="auto" w:fill="auto"/>
              </w:rPr>
              <w:t>“信息风险评估检测</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rPr>
              <w:t>相关，且著作权人应为投标人。每提供一</w:t>
            </w:r>
            <w:r>
              <w:rPr>
                <w:rFonts w:hint="eastAsia" w:ascii="仿宋_GB2312" w:hAnsi="仿宋_GB2312" w:eastAsia="仿宋_GB2312" w:cs="仿宋_GB2312"/>
                <w:color w:val="auto"/>
                <w:highlight w:val="none"/>
                <w:shd w:val="clear" w:color="auto" w:fill="auto"/>
                <w:lang w:val="en-US" w:eastAsia="zh-CN"/>
              </w:rPr>
              <w:t>项</w:t>
            </w:r>
            <w:r>
              <w:rPr>
                <w:rFonts w:hint="eastAsia" w:ascii="仿宋_GB2312" w:hAnsi="仿宋_GB2312" w:eastAsia="仿宋_GB2312" w:cs="仿宋_GB2312"/>
                <w:color w:val="auto"/>
                <w:highlight w:val="none"/>
                <w:shd w:val="clear" w:color="auto" w:fill="auto"/>
              </w:rPr>
              <w:t>得1分，满分</w:t>
            </w:r>
            <w:r>
              <w:rPr>
                <w:rFonts w:hint="eastAsia" w:ascii="仿宋_GB2312" w:hAnsi="仿宋_GB2312" w:eastAsia="仿宋_GB2312" w:cs="仿宋_GB2312"/>
                <w:color w:val="auto"/>
                <w:highlight w:val="none"/>
                <w:shd w:val="clear" w:color="auto" w:fill="auto"/>
                <w:lang w:val="en-US" w:eastAsia="zh-CN"/>
              </w:rPr>
              <w:t>3</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b/>
                <w:bCs/>
                <w:color w:val="auto"/>
                <w:highlight w:val="none"/>
                <w:shd w:val="clear" w:color="auto" w:fill="auto"/>
              </w:rPr>
              <w:t>【注：须提供证书复印件并加盖投标人公章（原件备查），否则不得分。】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3</w:t>
            </w:r>
            <w:r>
              <w:rPr>
                <w:rFonts w:hint="eastAsia" w:ascii="仿宋_GB2312" w:hAnsi="仿宋_GB2312" w:eastAsia="仿宋_GB2312" w:cs="仿宋_GB2312"/>
                <w:color w:val="auto"/>
                <w:highlight w:val="none"/>
                <w:shd w:val="clear" w:color="auto" w:fill="auto"/>
              </w:rPr>
              <w:t>.投标人实力</w:t>
            </w:r>
            <w:r>
              <w:rPr>
                <w:rFonts w:hint="eastAsia" w:ascii="仿宋_GB2312" w:hAnsi="仿宋_GB2312" w:eastAsia="仿宋_GB2312" w:cs="仿宋_GB2312"/>
                <w:color w:val="auto"/>
                <w:highlight w:val="none"/>
                <w:shd w:val="clear" w:color="auto" w:fill="auto"/>
                <w:lang w:val="en-US" w:eastAsia="zh-CN"/>
              </w:rPr>
              <w:t>2</w:t>
            </w:r>
          </w:p>
        </w:tc>
        <w:tc>
          <w:tcPr>
            <w:tcW w:w="71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1</w:t>
            </w:r>
            <w:r>
              <w:rPr>
                <w:rFonts w:hint="eastAsia" w:ascii="仿宋_GB2312" w:hAnsi="仿宋_GB2312" w:eastAsia="仿宋_GB2312" w:cs="仿宋_GB2312"/>
                <w:color w:val="auto"/>
                <w:highlight w:val="none"/>
                <w:shd w:val="clear" w:color="auto" w:fill="auto"/>
                <w:lang w:val="en-US" w:eastAsia="zh-CN"/>
              </w:rPr>
              <w:t>.00</w:t>
            </w:r>
          </w:p>
        </w:tc>
        <w:tc>
          <w:tcPr>
            <w:tcW w:w="640" w:type="dxa"/>
            <w:vAlign w:val="center"/>
          </w:tcPr>
          <w:p>
            <w:pPr>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636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投标人具有国家</w:t>
            </w:r>
            <w:r>
              <w:rPr>
                <w:rFonts w:hint="eastAsia" w:ascii="仿宋_GB2312" w:hAnsi="仿宋_GB2312" w:eastAsia="仿宋_GB2312" w:cs="仿宋_GB2312"/>
                <w:strike w:val="0"/>
                <w:dstrike w:val="0"/>
                <w:color w:val="auto"/>
                <w:highlight w:val="none"/>
                <w:shd w:val="clear" w:color="auto" w:fill="auto"/>
                <w:lang w:val="en-US" w:eastAsia="zh-CN"/>
              </w:rPr>
              <w:t>政府</w:t>
            </w:r>
            <w:r>
              <w:rPr>
                <w:rFonts w:hint="eastAsia" w:ascii="仿宋_GB2312" w:hAnsi="仿宋_GB2312" w:eastAsia="仿宋_GB2312" w:cs="仿宋_GB2312"/>
                <w:color w:val="auto"/>
                <w:highlight w:val="none"/>
                <w:shd w:val="clear" w:color="auto" w:fill="auto"/>
              </w:rPr>
              <w:t>主管部门颁发的“信息安全风险评估服务资质”的得1分。</w:t>
            </w:r>
            <w:r>
              <w:rPr>
                <w:rFonts w:hint="eastAsia" w:ascii="仿宋_GB2312" w:hAnsi="仿宋_GB2312" w:eastAsia="仿宋_GB2312" w:cs="仿宋_GB2312"/>
                <w:b/>
                <w:bCs/>
                <w:color w:val="auto"/>
                <w:highlight w:val="none"/>
                <w:shd w:val="clear" w:color="auto" w:fill="auto"/>
              </w:rPr>
              <w:t>【注：须提供证书复印件并加盖投标人公章（原件备查），否则不得分。】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4.</w:t>
            </w:r>
            <w:r>
              <w:rPr>
                <w:rFonts w:hint="eastAsia" w:ascii="仿宋_GB2312" w:hAnsi="仿宋_GB2312" w:eastAsia="仿宋_GB2312" w:cs="仿宋_GB2312"/>
                <w:color w:val="auto"/>
                <w:highlight w:val="none"/>
                <w:shd w:val="clear" w:color="auto" w:fill="auto"/>
              </w:rPr>
              <w:t>投标人技术实力</w:t>
            </w:r>
            <w:r>
              <w:rPr>
                <w:rFonts w:hint="eastAsia" w:ascii="仿宋_GB2312" w:hAnsi="仿宋_GB2312" w:eastAsia="仿宋_GB2312" w:cs="仿宋_GB2312"/>
                <w:color w:val="auto"/>
                <w:highlight w:val="none"/>
                <w:shd w:val="clear" w:color="auto" w:fill="auto"/>
                <w:lang w:val="en-US" w:eastAsia="zh-CN"/>
              </w:rPr>
              <w:t>1</w:t>
            </w:r>
          </w:p>
        </w:tc>
        <w:tc>
          <w:tcPr>
            <w:tcW w:w="71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1.00</w:t>
            </w:r>
          </w:p>
        </w:tc>
        <w:tc>
          <w:tcPr>
            <w:tcW w:w="640" w:type="dxa"/>
            <w:vAlign w:val="center"/>
          </w:tcPr>
          <w:p>
            <w:pPr>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636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投标人拟投入本项目的项目负责人具有“软件质量检验师</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rPr>
              <w:t>证书，得</w:t>
            </w:r>
            <w:r>
              <w:rPr>
                <w:rFonts w:hint="eastAsia" w:ascii="仿宋_GB2312" w:hAnsi="仿宋_GB2312" w:eastAsia="仿宋_GB2312" w:cs="仿宋_GB2312"/>
                <w:color w:val="auto"/>
                <w:highlight w:val="none"/>
                <w:shd w:val="clear" w:color="auto" w:fill="auto"/>
                <w:lang w:val="en-US" w:eastAsia="zh-CN"/>
              </w:rPr>
              <w:t>1</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b/>
                <w:bCs/>
                <w:color w:val="auto"/>
                <w:highlight w:val="none"/>
                <w:shd w:val="clear" w:color="auto" w:fill="auto"/>
              </w:rPr>
              <w:t>【注：须提供证书及投标截止时间前六个月（不含投标截止时间的当月）内</w:t>
            </w:r>
            <w:r>
              <w:rPr>
                <w:rFonts w:hint="eastAsia" w:ascii="仿宋_GB2312" w:hAnsi="仿宋_GB2312" w:eastAsia="仿宋_GB2312" w:cs="仿宋_GB2312"/>
                <w:b/>
                <w:bCs/>
                <w:color w:val="auto"/>
                <w:highlight w:val="none"/>
                <w:shd w:val="clear" w:color="auto" w:fill="auto"/>
                <w:lang w:val="en-US" w:eastAsia="zh-CN"/>
              </w:rPr>
              <w:t>任意一个月</w:t>
            </w:r>
            <w:r>
              <w:rPr>
                <w:rFonts w:hint="eastAsia" w:ascii="仿宋_GB2312" w:hAnsi="仿宋_GB2312" w:eastAsia="仿宋_GB2312" w:cs="仿宋_GB2312"/>
                <w:b/>
                <w:bCs/>
                <w:color w:val="auto"/>
                <w:highlight w:val="none"/>
                <w:shd w:val="clear" w:color="auto" w:fill="auto"/>
              </w:rPr>
              <w:t>为证书持有人缴纳社保的证明材料复印件并加盖投标人公章（原件备查），否则不得分。】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5.</w:t>
            </w:r>
            <w:r>
              <w:rPr>
                <w:rFonts w:hint="eastAsia" w:ascii="仿宋_GB2312" w:hAnsi="仿宋_GB2312" w:eastAsia="仿宋_GB2312" w:cs="仿宋_GB2312"/>
                <w:color w:val="auto"/>
                <w:highlight w:val="none"/>
                <w:shd w:val="clear" w:color="auto" w:fill="auto"/>
              </w:rPr>
              <w:t>投标人技术实力</w:t>
            </w:r>
            <w:r>
              <w:rPr>
                <w:rFonts w:hint="eastAsia" w:ascii="仿宋_GB2312" w:hAnsi="仿宋_GB2312" w:eastAsia="仿宋_GB2312" w:cs="仿宋_GB2312"/>
                <w:color w:val="auto"/>
                <w:highlight w:val="none"/>
                <w:shd w:val="clear" w:color="auto" w:fill="auto"/>
                <w:lang w:val="en-US" w:eastAsia="zh-CN"/>
              </w:rPr>
              <w:t>2</w:t>
            </w:r>
          </w:p>
        </w:tc>
        <w:tc>
          <w:tcPr>
            <w:tcW w:w="71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3.00</w:t>
            </w:r>
          </w:p>
        </w:tc>
        <w:tc>
          <w:tcPr>
            <w:tcW w:w="640" w:type="dxa"/>
            <w:vAlign w:val="center"/>
          </w:tcPr>
          <w:p>
            <w:pPr>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636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投标人拟投入本项目的测试组成员（（非项目负责人）近2年内参加CNAS软件功能性及易用性测试能力验证</w:t>
            </w:r>
            <w:r>
              <w:rPr>
                <w:rFonts w:hint="eastAsia" w:ascii="仿宋_GB2312" w:hAnsi="仿宋_GB2312" w:eastAsia="仿宋_GB2312" w:cs="仿宋_GB2312"/>
                <w:color w:val="auto"/>
                <w:highlight w:val="none"/>
                <w:shd w:val="clear" w:color="auto" w:fill="auto"/>
                <w:lang w:val="en-US" w:eastAsia="zh-CN"/>
              </w:rPr>
              <w:t>的，每提供1人得1分，满分3分。</w:t>
            </w:r>
            <w:r>
              <w:rPr>
                <w:rFonts w:hint="eastAsia" w:ascii="仿宋_GB2312" w:hAnsi="仿宋_GB2312" w:eastAsia="仿宋_GB2312" w:cs="仿宋_GB2312"/>
                <w:b/>
                <w:bCs/>
                <w:color w:val="auto"/>
                <w:highlight w:val="none"/>
                <w:shd w:val="clear" w:color="auto" w:fill="auto"/>
              </w:rPr>
              <w:t>【注：须提供</w:t>
            </w:r>
            <w:r>
              <w:rPr>
                <w:rFonts w:ascii="仿宋_GB2312" w:hAnsi="仿宋_GB2312" w:eastAsia="仿宋_GB2312" w:cs="仿宋_GB2312"/>
                <w:b/>
                <w:bCs/>
                <w:color w:val="auto"/>
                <w:highlight w:val="none"/>
                <w:shd w:val="clear" w:color="auto" w:fill="auto"/>
              </w:rPr>
              <w:t>证明材料复印件并加盖投标人公章</w:t>
            </w:r>
            <w:r>
              <w:rPr>
                <w:rFonts w:hint="eastAsia" w:ascii="仿宋_GB2312" w:hAnsi="仿宋_GB2312" w:eastAsia="仿宋_GB2312" w:cs="仿宋_GB2312"/>
                <w:b/>
                <w:bCs/>
                <w:color w:val="auto"/>
                <w:highlight w:val="none"/>
                <w:shd w:val="clear" w:color="auto" w:fill="auto"/>
              </w:rPr>
              <w:t>（原件备查），否则不得分。】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6.</w:t>
            </w:r>
            <w:r>
              <w:rPr>
                <w:rFonts w:hint="eastAsia" w:ascii="仿宋_GB2312" w:hAnsi="仿宋_GB2312" w:eastAsia="仿宋_GB2312" w:cs="仿宋_GB2312"/>
                <w:color w:val="auto"/>
                <w:highlight w:val="none"/>
                <w:shd w:val="clear" w:color="auto" w:fill="auto"/>
              </w:rPr>
              <w:t>投标人技术实力</w:t>
            </w:r>
            <w:r>
              <w:rPr>
                <w:rFonts w:hint="eastAsia" w:ascii="仿宋_GB2312" w:hAnsi="仿宋_GB2312" w:eastAsia="仿宋_GB2312" w:cs="仿宋_GB2312"/>
                <w:color w:val="auto"/>
                <w:highlight w:val="none"/>
                <w:shd w:val="clear" w:color="auto" w:fill="auto"/>
                <w:lang w:val="en-US" w:eastAsia="zh-CN"/>
              </w:rPr>
              <w:t>3</w:t>
            </w:r>
          </w:p>
        </w:tc>
        <w:tc>
          <w:tcPr>
            <w:tcW w:w="71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3.00</w:t>
            </w:r>
          </w:p>
        </w:tc>
        <w:tc>
          <w:tcPr>
            <w:tcW w:w="640" w:type="dxa"/>
            <w:vAlign w:val="center"/>
          </w:tcPr>
          <w:p>
            <w:pPr>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636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投标人拟投入本项目的测试组成员（（非项目负责人）具有国家行政主管部门或其直属事业单位颁发的投标人具有“高级软件测试工程师”证书</w:t>
            </w:r>
            <w:r>
              <w:rPr>
                <w:rFonts w:hint="eastAsia" w:ascii="仿宋_GB2312" w:hAnsi="仿宋_GB2312" w:eastAsia="仿宋_GB2312" w:cs="仿宋_GB2312"/>
                <w:color w:val="auto"/>
                <w:highlight w:val="none"/>
                <w:shd w:val="clear" w:color="auto" w:fill="auto"/>
                <w:lang w:val="en-US" w:eastAsia="zh-CN"/>
              </w:rPr>
              <w:t>的</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lang w:val="en-US" w:eastAsia="zh-CN"/>
              </w:rPr>
              <w:t>每提供1人得1分</w:t>
            </w:r>
            <w:r>
              <w:rPr>
                <w:rFonts w:hint="eastAsia" w:ascii="仿宋_GB2312" w:hAnsi="仿宋_GB2312" w:eastAsia="仿宋_GB2312" w:cs="仿宋_GB2312"/>
                <w:color w:val="auto"/>
                <w:highlight w:val="none"/>
                <w:shd w:val="clear" w:color="auto" w:fill="auto"/>
              </w:rPr>
              <w:t>，满分</w:t>
            </w:r>
            <w:r>
              <w:rPr>
                <w:rFonts w:hint="eastAsia" w:ascii="仿宋_GB2312" w:hAnsi="仿宋_GB2312" w:eastAsia="仿宋_GB2312" w:cs="仿宋_GB2312"/>
                <w:color w:val="auto"/>
                <w:highlight w:val="none"/>
                <w:shd w:val="clear" w:color="auto" w:fill="auto"/>
                <w:lang w:val="en-US" w:eastAsia="zh-CN"/>
              </w:rPr>
              <w:t>3</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b/>
                <w:bCs/>
                <w:color w:val="auto"/>
                <w:highlight w:val="none"/>
                <w:shd w:val="clear" w:color="auto" w:fill="auto"/>
              </w:rPr>
              <w:t>【注：须提供证书及投标截止时间前六个月（不含投标截止时间的当月）内</w:t>
            </w:r>
            <w:r>
              <w:rPr>
                <w:rFonts w:hint="eastAsia" w:ascii="仿宋_GB2312" w:hAnsi="仿宋_GB2312" w:eastAsia="仿宋_GB2312" w:cs="仿宋_GB2312"/>
                <w:b/>
                <w:bCs/>
                <w:color w:val="auto"/>
                <w:highlight w:val="none"/>
                <w:shd w:val="clear" w:color="auto" w:fill="auto"/>
                <w:lang w:val="en-US" w:eastAsia="zh-CN"/>
              </w:rPr>
              <w:t>任意一个月</w:t>
            </w:r>
            <w:r>
              <w:rPr>
                <w:rFonts w:hint="eastAsia" w:ascii="仿宋_GB2312" w:hAnsi="仿宋_GB2312" w:eastAsia="仿宋_GB2312" w:cs="仿宋_GB2312"/>
                <w:b/>
                <w:bCs/>
                <w:color w:val="auto"/>
                <w:highlight w:val="none"/>
                <w:shd w:val="clear" w:color="auto" w:fill="auto"/>
              </w:rPr>
              <w:t>为证书持有人缴纳社保的证明材料复印件并加盖投标人公章（原件备查），否则不得分。】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7</w:t>
            </w:r>
            <w:r>
              <w:rPr>
                <w:rFonts w:hint="eastAsia" w:ascii="仿宋_GB2312" w:hAnsi="仿宋_GB2312" w:eastAsia="仿宋_GB2312" w:cs="仿宋_GB2312"/>
                <w:color w:val="auto"/>
                <w:highlight w:val="none"/>
                <w:shd w:val="clear" w:color="auto" w:fill="auto"/>
              </w:rPr>
              <w:t>.公司业绩</w:t>
            </w:r>
          </w:p>
        </w:tc>
        <w:tc>
          <w:tcPr>
            <w:tcW w:w="71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3.00</w:t>
            </w:r>
          </w:p>
        </w:tc>
        <w:tc>
          <w:tcPr>
            <w:tcW w:w="640" w:type="dxa"/>
            <w:vAlign w:val="center"/>
          </w:tcPr>
          <w:p>
            <w:pPr>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6361" w:type="dxa"/>
            <w:vAlign w:val="center"/>
          </w:tcPr>
          <w:p>
            <w:pPr>
              <w:pStyle w:val="12"/>
              <w:widowControl w:val="0"/>
              <w:jc w:val="both"/>
              <w:rPr>
                <w:rFonts w:hint="eastAsia" w:ascii="仿宋_GB2312" w:hAnsi="仿宋_GB2312" w:eastAsia="仿宋_GB2312" w:cs="仿宋_GB2312"/>
                <w:color w:val="auto"/>
                <w:highlight w:val="none"/>
                <w:shd w:val="clear" w:color="auto" w:fill="auto"/>
                <w:vertAlign w:val="baseline"/>
                <w:lang w:eastAsia="zh-CN"/>
              </w:rPr>
            </w:pPr>
            <w:r>
              <w:rPr>
                <w:rFonts w:ascii="仿宋_GB2312" w:hAnsi="仿宋_GB2312" w:eastAsia="仿宋_GB2312" w:cs="仿宋_GB2312"/>
                <w:color w:val="auto"/>
                <w:highlight w:val="none"/>
                <w:shd w:val="clear" w:color="auto" w:fill="auto"/>
              </w:rPr>
              <w:t>根据</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提供的自202</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年1月</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日至本项目截标时间止( 日期以签订合同时间为准)已完成</w:t>
            </w:r>
            <w:r>
              <w:rPr>
                <w:rFonts w:hint="eastAsia" w:ascii="仿宋_GB2312" w:hAnsi="仿宋_GB2312" w:eastAsia="仿宋_GB2312" w:cs="仿宋_GB2312"/>
                <w:color w:val="auto"/>
                <w:highlight w:val="none"/>
                <w:shd w:val="clear" w:color="auto" w:fill="auto"/>
                <w:lang w:val="en-US" w:eastAsia="zh-CN"/>
              </w:rPr>
              <w:t>的同类</w:t>
            </w:r>
            <w:r>
              <w:rPr>
                <w:rFonts w:ascii="仿宋_GB2312" w:hAnsi="仿宋_GB2312" w:eastAsia="仿宋_GB2312" w:cs="仿宋_GB2312"/>
                <w:color w:val="auto"/>
                <w:highlight w:val="none"/>
                <w:shd w:val="clear" w:color="auto" w:fill="auto"/>
              </w:rPr>
              <w:t>业绩，每提供一份有效业绩的得</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分，满分</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b/>
                <w:bCs/>
                <w:color w:val="auto"/>
                <w:highlight w:val="none"/>
                <w:shd w:val="clear" w:color="auto" w:fill="auto"/>
                <w:lang w:val="en-US" w:eastAsia="zh-CN"/>
              </w:rPr>
              <w:t>注：投标人须同时提供中标（成交）公告、中标（成交）通知书复印件、采购合同关键页文本复印件，以及能够证明该业绩项目已经获得业主单位验收合格的相关证明文件复印件并加盖投标人公章，未同时提供以上证明材料的本项不得分。</w:t>
            </w:r>
            <w:r>
              <w:rPr>
                <w:rFonts w:hint="eastAsia" w:ascii="仿宋_GB2312" w:hAnsi="仿宋_GB2312" w:eastAsia="仿宋_GB2312" w:cs="仿宋_GB2312"/>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8</w:t>
            </w:r>
            <w:r>
              <w:rPr>
                <w:rFonts w:hint="eastAsia" w:ascii="仿宋_GB2312" w:hAnsi="仿宋_GB2312" w:eastAsia="仿宋_GB2312" w:cs="仿宋_GB2312"/>
                <w:color w:val="auto"/>
                <w:highlight w:val="none"/>
                <w:shd w:val="clear" w:color="auto" w:fill="auto"/>
              </w:rPr>
              <w:t>.客户满意度</w:t>
            </w:r>
          </w:p>
        </w:tc>
        <w:tc>
          <w:tcPr>
            <w:tcW w:w="71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3.00</w:t>
            </w:r>
          </w:p>
        </w:tc>
        <w:tc>
          <w:tcPr>
            <w:tcW w:w="640"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lang w:val="en-US" w:eastAsia="zh-CN"/>
              </w:rPr>
              <w:t>是</w:t>
            </w:r>
          </w:p>
        </w:tc>
        <w:tc>
          <w:tcPr>
            <w:tcW w:w="6361" w:type="dxa"/>
            <w:vAlign w:val="center"/>
          </w:tcPr>
          <w:p>
            <w:pPr>
              <w:pStyle w:val="12"/>
              <w:widowControl w:val="0"/>
              <w:jc w:val="both"/>
              <w:rPr>
                <w:rFonts w:ascii="仿宋_GB2312" w:hAnsi="仿宋_GB2312" w:eastAsia="仿宋_GB2312" w:cs="仿宋_GB2312"/>
                <w:color w:val="auto"/>
                <w:highlight w:val="none"/>
                <w:shd w:val="clear" w:color="auto" w:fill="auto"/>
                <w:vertAlign w:val="baseline"/>
              </w:rPr>
            </w:pPr>
            <w:r>
              <w:rPr>
                <w:rFonts w:hint="eastAsia" w:ascii="仿宋_GB2312" w:hAnsi="仿宋_GB2312" w:eastAsia="仿宋_GB2312" w:cs="仿宋_GB2312"/>
                <w:color w:val="auto"/>
                <w:highlight w:val="none"/>
                <w:shd w:val="clear" w:color="auto" w:fill="auto"/>
              </w:rPr>
              <w:t>由采购人单位出具的业主满意度调查表的材料进行评分，每提供1份满意度调查表的得1分，满分</w:t>
            </w:r>
            <w:r>
              <w:rPr>
                <w:rFonts w:hint="eastAsia" w:ascii="仿宋_GB2312" w:hAnsi="仿宋_GB2312" w:eastAsia="仿宋_GB2312" w:cs="仿宋_GB2312"/>
                <w:color w:val="auto"/>
                <w:highlight w:val="none"/>
                <w:shd w:val="clear" w:color="auto" w:fill="auto"/>
                <w:lang w:val="en-US" w:eastAsia="zh-CN"/>
              </w:rPr>
              <w:t>3</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b/>
                <w:bCs/>
                <w:color w:val="auto"/>
                <w:highlight w:val="none"/>
                <w:shd w:val="clear" w:color="auto" w:fill="auto"/>
              </w:rPr>
              <w:t>【注：须提供项目委托协议、加盖采购人公章的业主满意度调查表复印件（原件备查），用户单位名称、联系人、联系电话以便核实，否则不得分，注：同一单位出具的满意度证明材料不重复得分。】</w:t>
            </w:r>
          </w:p>
        </w:tc>
      </w:tr>
    </w:tbl>
    <w:p>
      <w:pPr>
        <w:pStyle w:val="12"/>
        <w:jc w:val="both"/>
        <w:rPr>
          <w:rFonts w:ascii="仿宋_GB2312" w:hAnsi="仿宋_GB2312" w:eastAsia="仿宋_GB2312" w:cs="仿宋_GB2312"/>
          <w:color w:val="auto"/>
          <w:highlight w:val="none"/>
          <w:shd w:val="clear" w:color="auto" w:fill="auto"/>
        </w:rPr>
      </w:pP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2"/>
        <w:gridCol w:w="724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6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724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62"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c>
        <w:tc>
          <w:tcPr>
            <w:tcW w:w="7244"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根据《关于推动解决政府采购异常低价问题的通知》（财库〔2026〕2号）等相关规定，政府采购评审中出现下列情形之一的，评审委员会应当启动异常低价投标（响应）审查程序： （1）系统测试响应报价低于全部通过符合性审查供应商响应报价平均值50%的，即系统测试响应报价&lt;全部通过符合性审查供应商响应报价平均值×50%。 （2）系统测试响应报价低于通过符合性审查且报价次低供应商响应报价50%的，即系统测试响应报价&lt;通过符合性审查且报价次低供应商响应报价×50%。 （3）系统测试响应报价低于最高限价45%的，即系统测试响应报价&lt;最高限价×45%。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异常低价投标（响应）审查的启动原因、审查意见和审查结果应当在评审报告中记录，并随供应商提供的相关书面说明及证明材料，以及评审委员会有关互联网浏览、查询历史一并归档。</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※除本章第6.3条第（3）款规定情形和落实政府采购政策需进行的价格扣除情形外，不能对投标人的投标报价进行任何调整。</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（3）中标候选人排列规则顺序如下：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a.按照评标总得分（FA）由高到低顺序排列。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b.评标总得分（FA）相同的，按照评标价（即价格扣除后的投标报价）由低到高顺序排列。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c.评标总得分（FA）且评标价（即价格扣除后的投标报价）相同的并列。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采购包5：综合评分法</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（1）投标文件满足招标文件全部实质性要求，且按照评审因素的量化指标评审得分（即评标总得分）最高的投标人为中标候选人。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各项评审因素的设置如下：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价格项（F1×A1）满分为1</w:t>
      </w:r>
      <w:r>
        <w:rPr>
          <w:rFonts w:hint="eastAsia" w:ascii="仿宋_GB2312" w:hAnsi="仿宋_GB2312" w:eastAsia="仿宋_GB2312" w:cs="仿宋_GB2312"/>
          <w:color w:val="auto"/>
          <w:highlight w:val="none"/>
          <w:shd w:val="clear" w:color="auto" w:fill="auto"/>
          <w:lang w:val="en-US" w:eastAsia="zh-CN"/>
        </w:rPr>
        <w:t>0</w:t>
      </w:r>
      <w:r>
        <w:rPr>
          <w:rFonts w:ascii="仿宋_GB2312" w:hAnsi="仿宋_GB2312" w:eastAsia="仿宋_GB2312" w:cs="仿宋_GB2312"/>
          <w:color w:val="auto"/>
          <w:highlight w:val="none"/>
          <w:shd w:val="clear" w:color="auto" w:fill="auto"/>
        </w:rPr>
        <w:t>.0000分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技术项（F2×A2）满分为</w:t>
      </w:r>
      <w:r>
        <w:rPr>
          <w:rFonts w:hint="eastAsia" w:ascii="仿宋_GB2312" w:hAnsi="仿宋_GB2312" w:eastAsia="仿宋_GB2312" w:cs="仿宋_GB2312"/>
          <w:color w:val="auto"/>
          <w:highlight w:val="none"/>
          <w:shd w:val="clear" w:color="auto" w:fill="auto"/>
          <w:lang w:val="en-US" w:eastAsia="zh-CN"/>
        </w:rPr>
        <w:t>69</w:t>
      </w:r>
      <w:r>
        <w:rPr>
          <w:rFonts w:ascii="仿宋_GB2312" w:hAnsi="仿宋_GB2312" w:eastAsia="仿宋_GB2312" w:cs="仿宋_GB2312"/>
          <w:color w:val="auto"/>
          <w:highlight w:val="none"/>
          <w:shd w:val="clear" w:color="auto" w:fill="auto"/>
        </w:rPr>
        <w:t>.0000分</w:t>
      </w:r>
    </w:p>
    <w:tbl>
      <w:tblPr>
        <w:tblStyle w:val="9"/>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01"/>
        <w:gridCol w:w="717"/>
        <w:gridCol w:w="1265"/>
        <w:gridCol w:w="54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1" w:hRule="atLeast"/>
        </w:trPr>
        <w:tc>
          <w:tcPr>
            <w:tcW w:w="1101"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项目</w:t>
            </w:r>
          </w:p>
        </w:tc>
        <w:tc>
          <w:tcPr>
            <w:tcW w:w="717"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分值</w:t>
            </w:r>
          </w:p>
        </w:tc>
        <w:tc>
          <w:tcPr>
            <w:tcW w:w="1265"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是否客观项</w:t>
            </w:r>
          </w:p>
        </w:tc>
        <w:tc>
          <w:tcPr>
            <w:tcW w:w="5439"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101"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1.技术服务响应情况</w:t>
            </w:r>
          </w:p>
        </w:tc>
        <w:tc>
          <w:tcPr>
            <w:tcW w:w="717" w:type="dxa"/>
            <w:vAlign w:val="center"/>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54.00</w:t>
            </w:r>
          </w:p>
        </w:tc>
        <w:tc>
          <w:tcPr>
            <w:tcW w:w="1265"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是</w:t>
            </w:r>
          </w:p>
        </w:tc>
        <w:tc>
          <w:tcPr>
            <w:tcW w:w="5439" w:type="dxa"/>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根据各</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对</w:t>
            </w:r>
            <w:r>
              <w:rPr>
                <w:rFonts w:hint="eastAsia" w:ascii="仿宋_GB2312" w:hAnsi="仿宋_GB2312" w:eastAsia="仿宋_GB2312" w:cs="仿宋_GB2312"/>
                <w:color w:val="auto"/>
                <w:highlight w:val="none"/>
                <w:shd w:val="clear" w:color="auto" w:fill="auto"/>
                <w:lang w:val="en-US" w:eastAsia="zh-CN"/>
              </w:rPr>
              <w:t>“采购包五：</w:t>
            </w:r>
            <w:r>
              <w:rPr>
                <w:rFonts w:ascii="仿宋_GB2312" w:hAnsi="仿宋_GB2312" w:eastAsia="仿宋_GB2312" w:cs="仿宋_GB2312"/>
                <w:color w:val="auto"/>
                <w:highlight w:val="none"/>
                <w:shd w:val="clear" w:color="auto" w:fill="auto"/>
              </w:rPr>
              <w:t>网络安全等级保护测评</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color w:val="auto"/>
                <w:highlight w:val="none"/>
                <w:shd w:val="clear" w:color="auto" w:fill="auto"/>
              </w:rPr>
              <w:t>所提供的技术和服务要求响应表由评委</w:t>
            </w:r>
            <w:r>
              <w:rPr>
                <w:rFonts w:hint="eastAsia" w:ascii="仿宋_GB2312" w:hAnsi="仿宋_GB2312" w:eastAsia="仿宋_GB2312" w:cs="仿宋_GB2312"/>
                <w:color w:val="auto"/>
                <w:highlight w:val="none"/>
                <w:shd w:val="clear" w:color="auto" w:fill="auto"/>
                <w:lang w:val="en-US" w:eastAsia="zh-CN"/>
              </w:rPr>
              <w:t>进行</w:t>
            </w:r>
            <w:r>
              <w:rPr>
                <w:rFonts w:ascii="仿宋_GB2312" w:hAnsi="仿宋_GB2312" w:eastAsia="仿宋_GB2312" w:cs="仿宋_GB2312"/>
                <w:color w:val="auto"/>
                <w:highlight w:val="none"/>
                <w:shd w:val="clear" w:color="auto" w:fill="auto"/>
              </w:rPr>
              <w:t>评</w:t>
            </w:r>
            <w:r>
              <w:rPr>
                <w:rFonts w:hint="eastAsia" w:ascii="仿宋_GB2312" w:hAnsi="仿宋_GB2312" w:eastAsia="仿宋_GB2312" w:cs="仿宋_GB2312"/>
                <w:color w:val="auto"/>
                <w:highlight w:val="none"/>
                <w:shd w:val="clear" w:color="auto" w:fill="auto"/>
                <w:lang w:val="en-US" w:eastAsia="zh-CN"/>
              </w:rPr>
              <w:t>分</w:t>
            </w:r>
            <w:r>
              <w:rPr>
                <w:rFonts w:ascii="仿宋_GB2312" w:hAnsi="仿宋_GB2312" w:eastAsia="仿宋_GB2312" w:cs="仿宋_GB2312"/>
                <w:color w:val="auto"/>
                <w:highlight w:val="none"/>
                <w:shd w:val="clear" w:color="auto" w:fill="auto"/>
              </w:rPr>
              <w:t>：全部满足</w:t>
            </w:r>
            <w:r>
              <w:rPr>
                <w:rFonts w:hint="eastAsia" w:ascii="仿宋_GB2312" w:hAnsi="仿宋_GB2312" w:eastAsia="仿宋_GB2312" w:cs="仿宋_GB2312"/>
                <w:color w:val="auto"/>
                <w:highlight w:val="none"/>
                <w:shd w:val="clear" w:color="auto" w:fill="auto"/>
              </w:rPr>
              <w:t>技术</w:t>
            </w:r>
            <w:r>
              <w:rPr>
                <w:rFonts w:ascii="仿宋_GB2312" w:hAnsi="仿宋_GB2312" w:eastAsia="仿宋_GB2312" w:cs="仿宋_GB2312"/>
                <w:color w:val="auto"/>
                <w:highlight w:val="none"/>
                <w:shd w:val="clear" w:color="auto" w:fill="auto"/>
              </w:rPr>
              <w:t>要求的得54分。以“★”标注的内容为不允许负偏离的实质性要求，若负偏离则视为无效</w:t>
            </w:r>
            <w:r>
              <w:rPr>
                <w:rFonts w:hint="eastAsia" w:ascii="仿宋_GB2312" w:hAnsi="仿宋_GB2312" w:eastAsia="仿宋_GB2312" w:cs="仿宋_GB2312"/>
                <w:color w:val="auto"/>
                <w:highlight w:val="none"/>
                <w:shd w:val="clear" w:color="auto" w:fill="auto"/>
                <w:lang w:val="en-US" w:eastAsia="zh-CN"/>
              </w:rPr>
              <w:t>投标</w:t>
            </w:r>
            <w:r>
              <w:rPr>
                <w:rFonts w:hint="eastAsia" w:ascii="仿宋_GB2312" w:hAnsi="仿宋_GB2312" w:eastAsia="仿宋_GB2312" w:cs="仿宋_GB2312"/>
                <w:color w:val="auto"/>
                <w:highlight w:val="none"/>
                <w:shd w:val="clear" w:color="auto" w:fill="auto"/>
                <w:lang w:eastAsia="zh-CN"/>
              </w:rPr>
              <w:t>；</w:t>
            </w:r>
            <w:r>
              <w:rPr>
                <w:rFonts w:ascii="仿宋_GB2312" w:hAnsi="仿宋_GB2312" w:eastAsia="仿宋_GB2312" w:cs="仿宋_GB2312"/>
                <w:color w:val="auto"/>
                <w:highlight w:val="none"/>
                <w:shd w:val="clear" w:color="auto" w:fill="auto"/>
              </w:rPr>
              <w:t>其他未标注符号的技术参数</w:t>
            </w:r>
            <w:r>
              <w:rPr>
                <w:rFonts w:hint="eastAsia" w:ascii="仿宋_GB2312" w:hAnsi="仿宋_GB2312" w:eastAsia="仿宋_GB2312" w:cs="仿宋_GB2312"/>
                <w:color w:val="auto"/>
                <w:highlight w:val="none"/>
                <w:shd w:val="clear" w:color="auto" w:fill="auto"/>
              </w:rPr>
              <w:t>每负偏离一项扣</w:t>
            </w:r>
            <w:r>
              <w:rPr>
                <w:rFonts w:hint="eastAsia" w:ascii="仿宋_GB2312" w:hAnsi="仿宋_GB2312" w:eastAsia="仿宋_GB2312" w:cs="仿宋_GB2312"/>
                <w:color w:val="auto"/>
                <w:highlight w:val="none"/>
                <w:shd w:val="clear" w:color="auto" w:fill="auto"/>
                <w:lang w:val="en-US" w:eastAsia="zh-CN"/>
              </w:rPr>
              <w:t>3</w:t>
            </w:r>
            <w:r>
              <w:rPr>
                <w:rFonts w:hint="eastAsia"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lang w:val="en-US" w:eastAsia="zh-CN"/>
              </w:rPr>
              <w:t>共18条评审项）</w:t>
            </w:r>
            <w:r>
              <w:rPr>
                <w:rFonts w:hint="eastAsia" w:ascii="仿宋_GB2312" w:hAnsi="仿宋_GB2312" w:eastAsia="仿宋_GB2312" w:cs="仿宋_GB2312"/>
                <w:color w:val="auto"/>
                <w:highlight w:val="none"/>
                <w:shd w:val="clear" w:color="auto" w:fill="auto"/>
              </w:rPr>
              <w:t>，扣完为止，正偏离不加分。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2、</w:t>
            </w:r>
            <w:r>
              <w:rPr>
                <w:rFonts w:ascii="仿宋_GB2312" w:hAnsi="仿宋_GB2312" w:eastAsia="仿宋_GB2312" w:cs="仿宋_GB2312"/>
                <w:color w:val="auto"/>
                <w:highlight w:val="none"/>
                <w:shd w:val="clear" w:color="auto" w:fill="auto"/>
              </w:rPr>
              <w:t>测评方案</w:t>
            </w:r>
          </w:p>
        </w:tc>
        <w:tc>
          <w:tcPr>
            <w:tcW w:w="717" w:type="dxa"/>
            <w:vAlign w:val="center"/>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.00</w:t>
            </w:r>
          </w:p>
        </w:tc>
        <w:tc>
          <w:tcPr>
            <w:tcW w:w="1265"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否</w:t>
            </w:r>
          </w:p>
        </w:tc>
        <w:tc>
          <w:tcPr>
            <w:tcW w:w="5439" w:type="dxa"/>
            <w:vAlign w:val="center"/>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根据</w:t>
            </w:r>
            <w:r>
              <w:rPr>
                <w:rFonts w:hint="eastAsia" w:ascii="仿宋_GB2312" w:hAnsi="仿宋_GB2312" w:eastAsia="仿宋_GB2312" w:cs="仿宋_GB2312"/>
                <w:color w:val="auto"/>
                <w:highlight w:val="none"/>
                <w:shd w:val="clear" w:color="auto" w:fill="auto"/>
              </w:rPr>
              <w:t>各</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针对本项目所提供的测评方案，包括但不限于：①安全物理环境、②安全通信网络、③安全区域边界、④安全计算环境、⑤安全管理中心、⑥安全管理制度、⑦安全管理机构、⑧安全管理人员、⑨安全建设管理、⑩安全运维管理，由</w:t>
            </w:r>
            <w:r>
              <w:rPr>
                <w:rFonts w:hint="eastAsia" w:ascii="仿宋_GB2312" w:hAnsi="仿宋_GB2312" w:eastAsia="仿宋_GB2312" w:cs="仿宋_GB2312"/>
                <w:color w:val="auto"/>
                <w:highlight w:val="none"/>
                <w:shd w:val="clear" w:color="auto" w:fill="auto"/>
              </w:rPr>
              <w:t>磋商小组</w:t>
            </w:r>
            <w:r>
              <w:rPr>
                <w:rFonts w:ascii="仿宋_GB2312" w:hAnsi="仿宋_GB2312" w:eastAsia="仿宋_GB2312" w:cs="仿宋_GB2312"/>
                <w:color w:val="auto"/>
                <w:highlight w:val="none"/>
                <w:shd w:val="clear" w:color="auto" w:fill="auto"/>
              </w:rPr>
              <w:t>进行评分：方案包含的要点齐全无缺漏项、内容与要点相符、每个要点均有展开详细的阐述且能够适用于本项目得3分；方案所包含的要点齐全、内容与要点相符、每个要点均有展开阐述(没有特别具体)但基本能够适用于本项目的得2分；方案所包含的要点齐全、内容与要点相符但仅有纲要、内容简略，未展开详细阐述但基本能够适用于本项目的得1分；方案所包含的要点有缺漏、未提供或内容存在</w:t>
            </w:r>
            <w:r>
              <w:rPr>
                <w:rFonts w:hint="eastAsia" w:ascii="仿宋_GB2312" w:hAnsi="仿宋_GB2312" w:eastAsia="仿宋_GB2312" w:cs="仿宋_GB2312"/>
                <w:color w:val="auto"/>
                <w:highlight w:val="none"/>
                <w:shd w:val="clear" w:color="auto" w:fill="auto"/>
              </w:rPr>
              <w:t>部分偏差</w:t>
            </w:r>
            <w:r>
              <w:rPr>
                <w:rFonts w:ascii="仿宋_GB2312" w:hAnsi="仿宋_GB2312" w:eastAsia="仿宋_GB2312" w:cs="仿宋_GB2312"/>
                <w:color w:val="auto"/>
                <w:highlight w:val="none"/>
                <w:shd w:val="clear" w:color="auto" w:fill="auto"/>
              </w:rPr>
              <w:t>、内容明显不适用于本项目需求的均不得分。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101" w:type="dxa"/>
            <w:vAlign w:val="center"/>
          </w:tcPr>
          <w:p>
            <w:pPr>
              <w:pStyle w:val="12"/>
              <w:jc w:val="both"/>
              <w:rPr>
                <w:rFonts w:hint="eastAsia" w:ascii="仿宋_GB2312" w:hAnsi="仿宋_GB2312" w:eastAsia="仿宋_GB2312" w:cs="仿宋_GB2312"/>
                <w:color w:val="auto"/>
                <w:highlight w:val="none"/>
                <w:shd w:val="clear" w:color="auto" w:fill="auto"/>
                <w:lang w:val="en-US" w:eastAsia="zh-CN"/>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w:t>
            </w:r>
            <w:r>
              <w:rPr>
                <w:rFonts w:ascii="仿宋_GB2312" w:hAnsi="仿宋_GB2312" w:eastAsia="仿宋_GB2312" w:cs="仿宋_GB2312"/>
                <w:color w:val="auto"/>
                <w:highlight w:val="none"/>
                <w:shd w:val="clear" w:color="auto" w:fill="auto"/>
              </w:rPr>
              <w:t>服务工具</w:t>
            </w:r>
            <w:r>
              <w:rPr>
                <w:rFonts w:hint="eastAsia" w:ascii="仿宋_GB2312" w:hAnsi="仿宋_GB2312" w:eastAsia="仿宋_GB2312" w:cs="仿宋_GB2312"/>
                <w:color w:val="auto"/>
                <w:highlight w:val="none"/>
                <w:shd w:val="clear" w:color="auto" w:fill="auto"/>
                <w:lang w:val="en-US" w:eastAsia="zh-CN"/>
              </w:rPr>
              <w:t>1</w:t>
            </w:r>
          </w:p>
        </w:tc>
        <w:tc>
          <w:tcPr>
            <w:tcW w:w="717" w:type="dxa"/>
            <w:vAlign w:val="center"/>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.00</w:t>
            </w:r>
          </w:p>
        </w:tc>
        <w:tc>
          <w:tcPr>
            <w:tcW w:w="1265"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是</w:t>
            </w:r>
          </w:p>
        </w:tc>
        <w:tc>
          <w:tcPr>
            <w:tcW w:w="5439" w:type="dxa"/>
          </w:tcPr>
          <w:p>
            <w:pPr>
              <w:pStyle w:val="12"/>
              <w:jc w:val="both"/>
              <w:rPr>
                <w:rFonts w:hint="eastAsia" w:ascii="仿宋_GB2312" w:hAnsi="仿宋_GB2312" w:eastAsia="仿宋_GB2312" w:cs="仿宋_GB2312"/>
                <w:color w:val="auto"/>
                <w:highlight w:val="none"/>
                <w:shd w:val="clear" w:color="auto" w:fill="auto"/>
                <w:lang w:eastAsia="zh-CN"/>
              </w:rPr>
            </w:pP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针对本项目所用测评工具内置等保自测评功能，无需额外购买授权激活，可直接在系统跳转至自测评界面完成检测的得3分。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须提供完整界面截图并加盖</w:t>
            </w:r>
            <w:r>
              <w:rPr>
                <w:rFonts w:hint="eastAsia" w:ascii="仿宋_GB2312" w:hAnsi="仿宋_GB2312" w:eastAsia="仿宋_GB2312" w:cs="仿宋_GB2312"/>
                <w:b/>
                <w:bCs/>
                <w:color w:val="auto"/>
                <w:highlight w:val="none"/>
                <w:shd w:val="clear" w:color="auto" w:fill="auto"/>
                <w:lang w:val="en-US" w:eastAsia="zh-CN"/>
              </w:rPr>
              <w:t>投标人</w:t>
            </w:r>
            <w:r>
              <w:rPr>
                <w:rFonts w:ascii="仿宋_GB2312" w:hAnsi="仿宋_GB2312" w:eastAsia="仿宋_GB2312" w:cs="仿宋_GB2312"/>
                <w:b/>
                <w:bCs/>
                <w:color w:val="auto"/>
                <w:highlight w:val="none"/>
                <w:shd w:val="clear" w:color="auto" w:fill="auto"/>
              </w:rPr>
              <w:t>公章，材料不符合要求或未提供的不得分。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29" w:hRule="atLeast"/>
        </w:trPr>
        <w:tc>
          <w:tcPr>
            <w:tcW w:w="1101" w:type="dxa"/>
            <w:vAlign w:val="center"/>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4</w:t>
            </w:r>
            <w:r>
              <w:rPr>
                <w:rFonts w:hint="eastAsia" w:ascii="仿宋_GB2312" w:hAnsi="仿宋_GB2312" w:eastAsia="仿宋_GB2312" w:cs="仿宋_GB2312"/>
                <w:color w:val="auto"/>
                <w:highlight w:val="none"/>
                <w:shd w:val="clear" w:color="auto" w:fill="auto"/>
              </w:rPr>
              <w:t>、</w:t>
            </w:r>
            <w:r>
              <w:rPr>
                <w:rFonts w:ascii="仿宋_GB2312" w:hAnsi="仿宋_GB2312" w:eastAsia="仿宋_GB2312" w:cs="仿宋_GB2312"/>
                <w:color w:val="auto"/>
                <w:highlight w:val="none"/>
                <w:shd w:val="clear" w:color="auto" w:fill="auto"/>
              </w:rPr>
              <w:t>服务工具</w:t>
            </w:r>
            <w:r>
              <w:rPr>
                <w:rFonts w:hint="eastAsia" w:ascii="仿宋_GB2312" w:hAnsi="仿宋_GB2312" w:eastAsia="仿宋_GB2312" w:cs="仿宋_GB2312"/>
                <w:color w:val="auto"/>
                <w:highlight w:val="none"/>
                <w:shd w:val="clear" w:color="auto" w:fill="auto"/>
                <w:lang w:val="en-US" w:eastAsia="zh-CN"/>
              </w:rPr>
              <w:t>2</w:t>
            </w:r>
          </w:p>
        </w:tc>
        <w:tc>
          <w:tcPr>
            <w:tcW w:w="717" w:type="dxa"/>
            <w:vAlign w:val="center"/>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.00</w:t>
            </w:r>
          </w:p>
        </w:tc>
        <w:tc>
          <w:tcPr>
            <w:tcW w:w="1265"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是</w:t>
            </w:r>
          </w:p>
        </w:tc>
        <w:tc>
          <w:tcPr>
            <w:tcW w:w="5439" w:type="dxa"/>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针对本项目所用测评工具支持使用本地的SecurCRT/Xshell/OpenSSH工具通过SSH网关代理方式直接登录字符设备的得3分。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须提相关截图并加盖</w:t>
            </w:r>
            <w:r>
              <w:rPr>
                <w:rFonts w:hint="eastAsia" w:ascii="仿宋_GB2312" w:hAnsi="仿宋_GB2312" w:eastAsia="仿宋_GB2312" w:cs="仿宋_GB2312"/>
                <w:b/>
                <w:bCs/>
                <w:color w:val="auto"/>
                <w:highlight w:val="none"/>
                <w:shd w:val="clear" w:color="auto" w:fill="auto"/>
                <w:lang w:val="en-US" w:eastAsia="zh-CN"/>
              </w:rPr>
              <w:t>投标人</w:t>
            </w:r>
            <w:r>
              <w:rPr>
                <w:rFonts w:ascii="仿宋_GB2312" w:hAnsi="仿宋_GB2312" w:eastAsia="仿宋_GB2312" w:cs="仿宋_GB2312"/>
                <w:b/>
                <w:bCs/>
                <w:color w:val="auto"/>
                <w:highlight w:val="none"/>
                <w:shd w:val="clear" w:color="auto" w:fill="auto"/>
              </w:rPr>
              <w:t>公章，材料不符合要求或未提供的不得分。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50" w:hRule="atLeast"/>
        </w:trPr>
        <w:tc>
          <w:tcPr>
            <w:tcW w:w="1101" w:type="dxa"/>
            <w:vAlign w:val="center"/>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5</w:t>
            </w:r>
            <w:r>
              <w:rPr>
                <w:rFonts w:hint="eastAsia" w:ascii="仿宋_GB2312" w:hAnsi="仿宋_GB2312" w:eastAsia="仿宋_GB2312" w:cs="仿宋_GB2312"/>
                <w:color w:val="auto"/>
                <w:highlight w:val="none"/>
                <w:shd w:val="clear" w:color="auto" w:fill="auto"/>
              </w:rPr>
              <w:t>、</w:t>
            </w:r>
            <w:r>
              <w:rPr>
                <w:rFonts w:ascii="仿宋_GB2312" w:hAnsi="仿宋_GB2312" w:eastAsia="仿宋_GB2312" w:cs="仿宋_GB2312"/>
                <w:color w:val="auto"/>
                <w:highlight w:val="none"/>
                <w:shd w:val="clear" w:color="auto" w:fill="auto"/>
              </w:rPr>
              <w:t>服务工具</w:t>
            </w:r>
            <w:r>
              <w:rPr>
                <w:rFonts w:hint="eastAsia" w:ascii="仿宋_GB2312" w:hAnsi="仿宋_GB2312" w:eastAsia="仿宋_GB2312" w:cs="仿宋_GB2312"/>
                <w:color w:val="auto"/>
                <w:highlight w:val="none"/>
                <w:shd w:val="clear" w:color="auto" w:fill="auto"/>
                <w:lang w:val="en-US" w:eastAsia="zh-CN"/>
              </w:rPr>
              <w:t>3</w:t>
            </w:r>
          </w:p>
        </w:tc>
        <w:tc>
          <w:tcPr>
            <w:tcW w:w="717" w:type="dxa"/>
            <w:vAlign w:val="center"/>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.00</w:t>
            </w:r>
          </w:p>
        </w:tc>
        <w:tc>
          <w:tcPr>
            <w:tcW w:w="1265"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是</w:t>
            </w:r>
          </w:p>
        </w:tc>
        <w:tc>
          <w:tcPr>
            <w:tcW w:w="5439" w:type="dxa"/>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针对本项目所用测评工具应具有国家信息安全漏洞库（CNNVD）技术兼容性证书，使用的服务工具应为国产化且不少于3种的得3分。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须提供有效的证书复印件并加盖</w:t>
            </w:r>
            <w:r>
              <w:rPr>
                <w:rFonts w:hint="eastAsia" w:ascii="仿宋_GB2312" w:hAnsi="仿宋_GB2312" w:eastAsia="仿宋_GB2312" w:cs="仿宋_GB2312"/>
                <w:b/>
                <w:bCs/>
                <w:color w:val="auto"/>
                <w:highlight w:val="none"/>
                <w:shd w:val="clear" w:color="auto" w:fill="auto"/>
                <w:lang w:val="en-US" w:eastAsia="zh-CN"/>
              </w:rPr>
              <w:t>投标人</w:t>
            </w:r>
            <w:r>
              <w:rPr>
                <w:rFonts w:ascii="仿宋_GB2312" w:hAnsi="仿宋_GB2312" w:eastAsia="仿宋_GB2312" w:cs="仿宋_GB2312"/>
                <w:b/>
                <w:bCs/>
                <w:color w:val="auto"/>
                <w:highlight w:val="none"/>
                <w:shd w:val="clear" w:color="auto" w:fill="auto"/>
              </w:rPr>
              <w:t>公章，证书不符合要求或未提供的不得分。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vAlign w:val="center"/>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7</w:t>
            </w:r>
            <w:r>
              <w:rPr>
                <w:rFonts w:hint="eastAsia" w:ascii="仿宋_GB2312" w:hAnsi="仿宋_GB2312" w:eastAsia="仿宋_GB2312" w:cs="仿宋_GB2312"/>
                <w:color w:val="auto"/>
                <w:highlight w:val="none"/>
                <w:shd w:val="clear" w:color="auto" w:fill="auto"/>
              </w:rPr>
              <w:t>、服务</w:t>
            </w:r>
            <w:r>
              <w:rPr>
                <w:rFonts w:ascii="仿宋_GB2312" w:hAnsi="仿宋_GB2312" w:eastAsia="仿宋_GB2312" w:cs="仿宋_GB2312"/>
                <w:color w:val="auto"/>
                <w:highlight w:val="none"/>
                <w:shd w:val="clear" w:color="auto" w:fill="auto"/>
              </w:rPr>
              <w:t>承诺函</w:t>
            </w:r>
            <w:r>
              <w:rPr>
                <w:rFonts w:hint="eastAsia" w:ascii="仿宋_GB2312" w:hAnsi="仿宋_GB2312" w:eastAsia="仿宋_GB2312" w:cs="仿宋_GB2312"/>
                <w:color w:val="auto"/>
                <w:highlight w:val="none"/>
                <w:shd w:val="clear" w:color="auto" w:fill="auto"/>
                <w:lang w:val="en-US" w:eastAsia="zh-CN"/>
              </w:rPr>
              <w:t>2</w:t>
            </w:r>
          </w:p>
        </w:tc>
        <w:tc>
          <w:tcPr>
            <w:tcW w:w="717" w:type="dxa"/>
            <w:vAlign w:val="center"/>
          </w:tcPr>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3</w:t>
            </w:r>
            <w:r>
              <w:rPr>
                <w:rFonts w:hint="eastAsia" w:ascii="仿宋_GB2312" w:hAnsi="仿宋_GB2312" w:eastAsia="仿宋_GB2312" w:cs="仿宋_GB2312"/>
                <w:color w:val="auto"/>
                <w:highlight w:val="none"/>
                <w:shd w:val="clear" w:color="auto" w:fill="auto"/>
              </w:rPr>
              <w:t>.00</w:t>
            </w:r>
          </w:p>
        </w:tc>
        <w:tc>
          <w:tcPr>
            <w:tcW w:w="1265"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是</w:t>
            </w:r>
          </w:p>
        </w:tc>
        <w:tc>
          <w:tcPr>
            <w:tcW w:w="5439" w:type="dxa"/>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承诺自</w:t>
            </w:r>
            <w:r>
              <w:rPr>
                <w:rFonts w:hint="default" w:ascii="仿宋_GB2312" w:hAnsi="仿宋_GB2312" w:eastAsia="仿宋_GB2312" w:cs="仿宋_GB2312"/>
                <w:color w:val="auto"/>
                <w:highlight w:val="none"/>
                <w:shd w:val="clear" w:color="auto" w:fill="auto"/>
              </w:rPr>
              <w:t>本次提交响应文件截止时间三年内</w:t>
            </w:r>
            <w:r>
              <w:rPr>
                <w:rFonts w:ascii="仿宋_GB2312" w:hAnsi="仿宋_GB2312" w:eastAsia="仿宋_GB2312" w:cs="仿宋_GB2312"/>
                <w:color w:val="auto"/>
                <w:highlight w:val="none"/>
                <w:shd w:val="clear" w:color="auto" w:fill="auto"/>
              </w:rPr>
              <w:t>，未被行政主管部门行政处罚的得</w:t>
            </w:r>
            <w:r>
              <w:rPr>
                <w:rFonts w:hint="default" w:ascii="仿宋_GB2312" w:hAnsi="仿宋_GB2312" w:eastAsia="仿宋_GB2312" w:cs="仿宋_GB2312"/>
                <w:color w:val="auto"/>
                <w:highlight w:val="none"/>
                <w:shd w:val="clear" w:color="auto" w:fill="auto"/>
              </w:rPr>
              <w:t>3</w:t>
            </w:r>
            <w:r>
              <w:rPr>
                <w:rFonts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须提供承诺函（格式自拟），承诺函不符合要求或未提供的不得分。</w:t>
            </w:r>
            <w:r>
              <w:rPr>
                <w:rFonts w:hint="eastAsia" w:ascii="仿宋_GB2312" w:hAnsi="仿宋_GB2312" w:eastAsia="仿宋_GB2312" w:cs="仿宋_GB2312"/>
                <w:b/>
                <w:bCs/>
                <w:color w:val="auto"/>
                <w:highlight w:val="none"/>
                <w:shd w:val="clear" w:color="auto" w:fill="auto"/>
              </w:rPr>
              <w:t>】</w:t>
            </w:r>
          </w:p>
        </w:tc>
      </w:tr>
    </w:tbl>
    <w:p>
      <w:pPr>
        <w:pStyle w:val="12"/>
        <w:jc w:val="both"/>
        <w:rPr>
          <w:rFonts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商务项（F3×A3）满分为</w:t>
      </w:r>
      <w:r>
        <w:rPr>
          <w:rFonts w:hint="eastAsia" w:ascii="仿宋_GB2312" w:hAnsi="仿宋_GB2312" w:eastAsia="仿宋_GB2312" w:cs="仿宋_GB2312"/>
          <w:color w:val="auto"/>
          <w:highlight w:val="none"/>
          <w:shd w:val="clear" w:color="auto" w:fill="auto"/>
          <w:lang w:val="en-US" w:eastAsia="zh-CN"/>
        </w:rPr>
        <w:t>21</w:t>
      </w:r>
      <w:r>
        <w:rPr>
          <w:rFonts w:ascii="仿宋_GB2312" w:hAnsi="仿宋_GB2312" w:eastAsia="仿宋_GB2312" w:cs="仿宋_GB2312"/>
          <w:color w:val="auto"/>
          <w:highlight w:val="none"/>
          <w:shd w:val="clear" w:color="auto" w:fill="auto"/>
        </w:rPr>
        <w:t>.0000分</w:t>
      </w:r>
    </w:p>
    <w:tbl>
      <w:tblPr>
        <w:tblStyle w:val="9"/>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81"/>
        <w:gridCol w:w="700"/>
        <w:gridCol w:w="1250"/>
        <w:gridCol w:w="54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0" w:hRule="atLeast"/>
        </w:trPr>
        <w:tc>
          <w:tcPr>
            <w:tcW w:w="1081"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项目</w:t>
            </w:r>
          </w:p>
        </w:tc>
        <w:tc>
          <w:tcPr>
            <w:tcW w:w="700"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分值</w:t>
            </w:r>
          </w:p>
        </w:tc>
        <w:tc>
          <w:tcPr>
            <w:tcW w:w="1250"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是否客观项</w:t>
            </w:r>
          </w:p>
        </w:tc>
        <w:tc>
          <w:tcPr>
            <w:tcW w:w="5491" w:type="dxa"/>
            <w:vAlign w:val="center"/>
          </w:tcPr>
          <w:p>
            <w:pPr>
              <w:pStyle w:val="12"/>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4" w:hRule="atLeast"/>
        </w:trPr>
        <w:tc>
          <w:tcPr>
            <w:tcW w:w="1081" w:type="dxa"/>
            <w:vAlign w:val="center"/>
          </w:tcPr>
          <w:p>
            <w:pPr>
              <w:pStyle w:val="12"/>
              <w:jc w:val="both"/>
              <w:rPr>
                <w:rFonts w:hint="eastAsia" w:ascii="仿宋_GB2312" w:hAnsi="仿宋_GB2312" w:eastAsia="仿宋_GB2312" w:cs="仿宋_GB2312"/>
                <w:color w:val="auto"/>
                <w:highlight w:val="none"/>
                <w:shd w:val="clear" w:color="auto" w:fill="auto"/>
                <w:lang w:val="en-US" w:eastAsia="zh-CN"/>
              </w:rPr>
            </w:pPr>
            <w:r>
              <w:rPr>
                <w:rFonts w:ascii="仿宋_GB2312" w:hAnsi="仿宋_GB2312" w:eastAsia="仿宋_GB2312" w:cs="仿宋_GB2312"/>
                <w:color w:val="auto"/>
                <w:highlight w:val="none"/>
                <w:shd w:val="clear" w:color="auto" w:fill="auto"/>
              </w:rPr>
              <w:t>1、综合实力</w:t>
            </w:r>
            <w:r>
              <w:rPr>
                <w:rFonts w:hint="eastAsia" w:ascii="仿宋_GB2312" w:hAnsi="仿宋_GB2312" w:eastAsia="仿宋_GB2312" w:cs="仿宋_GB2312"/>
                <w:color w:val="auto"/>
                <w:highlight w:val="none"/>
                <w:shd w:val="clear" w:color="auto" w:fill="auto"/>
                <w:lang w:val="en-US" w:eastAsia="zh-CN"/>
              </w:rPr>
              <w:t>1</w:t>
            </w:r>
          </w:p>
        </w:tc>
        <w:tc>
          <w:tcPr>
            <w:tcW w:w="70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2.00</w:t>
            </w:r>
          </w:p>
        </w:tc>
        <w:tc>
          <w:tcPr>
            <w:tcW w:w="125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491"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具有CCRC信息安全服务资质认证证书信息安全风险评估三级的得1分，具有CCRC信息安全服务资质认证证书信息安全风险评估二级或二级以上的得</w:t>
            </w:r>
            <w:r>
              <w:rPr>
                <w:rFonts w:hint="default" w:ascii="仿宋_GB2312" w:hAnsi="仿宋_GB2312" w:eastAsia="仿宋_GB2312" w:cs="仿宋_GB2312"/>
                <w:color w:val="auto"/>
                <w:highlight w:val="none"/>
                <w:shd w:val="clear" w:color="auto" w:fill="auto"/>
              </w:rPr>
              <w:t>2</w:t>
            </w:r>
            <w:r>
              <w:rPr>
                <w:rFonts w:ascii="仿宋_GB2312" w:hAnsi="仿宋_GB2312" w:eastAsia="仿宋_GB2312" w:cs="仿宋_GB2312"/>
                <w:color w:val="auto"/>
                <w:highlight w:val="none"/>
                <w:shd w:val="clear" w:color="auto" w:fill="auto"/>
              </w:rPr>
              <w:t>分，满分2分。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须提供证书复印件，证书不符合要求或未提供的不得分。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4" w:hRule="atLeast"/>
        </w:trPr>
        <w:tc>
          <w:tcPr>
            <w:tcW w:w="1081" w:type="dxa"/>
            <w:vAlign w:val="center"/>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2</w:t>
            </w:r>
            <w:r>
              <w:rPr>
                <w:rFonts w:ascii="仿宋_GB2312" w:hAnsi="仿宋_GB2312" w:eastAsia="仿宋_GB2312" w:cs="仿宋_GB2312"/>
                <w:color w:val="auto"/>
                <w:highlight w:val="none"/>
                <w:shd w:val="clear" w:color="auto" w:fill="auto"/>
              </w:rPr>
              <w:t>、综合实力</w:t>
            </w:r>
            <w:r>
              <w:rPr>
                <w:rFonts w:hint="eastAsia" w:ascii="仿宋_GB2312" w:hAnsi="仿宋_GB2312" w:eastAsia="仿宋_GB2312" w:cs="仿宋_GB2312"/>
                <w:color w:val="auto"/>
                <w:highlight w:val="none"/>
                <w:shd w:val="clear" w:color="auto" w:fill="auto"/>
                <w:lang w:val="en-US" w:eastAsia="zh-CN"/>
              </w:rPr>
              <w:t>2</w:t>
            </w:r>
          </w:p>
        </w:tc>
        <w:tc>
          <w:tcPr>
            <w:tcW w:w="70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125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491"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为保证服务质量，根据各</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提供的相关测评系统，具有与（1）网络安全数据综合分析相关系统、（2）网络安全漏洞挖掘相关系统、（3）网络安全等级测评主机扫描相关系统，每提供一个系统得1分，满分3分。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须提供有效的软件著作权登记证书复印件及专项承诺函（承诺将使用前述系统对本项目进行技术支撑），材料不符合要求或未同时提供的不得分。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9" w:hRule="atLeast"/>
        </w:trPr>
        <w:tc>
          <w:tcPr>
            <w:tcW w:w="1081" w:type="dxa"/>
            <w:vAlign w:val="center"/>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、综合实力</w:t>
            </w:r>
            <w:r>
              <w:rPr>
                <w:rFonts w:hint="eastAsia" w:ascii="仿宋_GB2312" w:hAnsi="仿宋_GB2312" w:eastAsia="仿宋_GB2312" w:cs="仿宋_GB2312"/>
                <w:color w:val="auto"/>
                <w:highlight w:val="none"/>
                <w:shd w:val="clear" w:color="auto" w:fill="auto"/>
                <w:lang w:val="en-US" w:eastAsia="zh-CN"/>
              </w:rPr>
              <w:t>3</w:t>
            </w:r>
          </w:p>
        </w:tc>
        <w:tc>
          <w:tcPr>
            <w:tcW w:w="70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hint="default" w:ascii="仿宋_GB2312" w:hAnsi="仿宋_GB2312" w:eastAsia="仿宋_GB2312" w:cs="仿宋_GB2312"/>
                <w:color w:val="auto"/>
                <w:highlight w:val="none"/>
                <w:shd w:val="clear" w:color="auto" w:fill="auto"/>
              </w:rPr>
              <w:t>2</w:t>
            </w:r>
            <w:r>
              <w:rPr>
                <w:rFonts w:ascii="仿宋_GB2312" w:hAnsi="仿宋_GB2312" w:eastAsia="仿宋_GB2312" w:cs="仿宋_GB2312"/>
                <w:color w:val="auto"/>
                <w:highlight w:val="none"/>
                <w:shd w:val="clear" w:color="auto" w:fill="auto"/>
              </w:rPr>
              <w:t>.00</w:t>
            </w:r>
          </w:p>
        </w:tc>
        <w:tc>
          <w:tcPr>
            <w:tcW w:w="125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491"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获得过政府部门颁发的</w:t>
            </w:r>
            <w:r>
              <w:rPr>
                <w:rFonts w:hint="eastAsia" w:ascii="仿宋_GB2312" w:hAnsi="仿宋_GB2312" w:eastAsia="仿宋_GB2312" w:cs="仿宋_GB2312"/>
                <w:color w:val="auto"/>
                <w:highlight w:val="none"/>
                <w:shd w:val="clear" w:color="auto" w:fill="auto"/>
                <w:lang w:val="en-US" w:eastAsia="zh-CN"/>
              </w:rPr>
              <w:t>项目相关的荣誉</w:t>
            </w:r>
            <w:r>
              <w:rPr>
                <w:rFonts w:ascii="仿宋_GB2312" w:hAnsi="仿宋_GB2312" w:eastAsia="仿宋_GB2312" w:cs="仿宋_GB2312"/>
                <w:color w:val="auto"/>
                <w:highlight w:val="none"/>
                <w:shd w:val="clear" w:color="auto" w:fill="auto"/>
              </w:rPr>
              <w:t>或表彰的，每提供一份荣誉或表彰证明材料的得1分，满分2分。</w:t>
            </w:r>
            <w:r>
              <w:rPr>
                <w:rFonts w:ascii="仿宋_GB2312" w:hAnsi="仿宋_GB2312" w:eastAsia="仿宋_GB2312" w:cs="仿宋_GB2312"/>
                <w:b/>
                <w:bCs/>
                <w:color w:val="auto"/>
                <w:highlight w:val="none"/>
                <w:shd w:val="clear" w:color="auto" w:fill="auto"/>
              </w:rPr>
              <w:t>证明材料不符合要求或未提供的不得分。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8" w:hRule="atLeast"/>
        </w:trPr>
        <w:tc>
          <w:tcPr>
            <w:tcW w:w="1081" w:type="dxa"/>
            <w:vAlign w:val="center"/>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4</w:t>
            </w:r>
            <w:r>
              <w:rPr>
                <w:rFonts w:ascii="仿宋_GB2312" w:hAnsi="仿宋_GB2312" w:eastAsia="仿宋_GB2312" w:cs="仿宋_GB2312"/>
                <w:color w:val="auto"/>
                <w:highlight w:val="none"/>
                <w:shd w:val="clear" w:color="auto" w:fill="auto"/>
              </w:rPr>
              <w:t>、测评团队</w:t>
            </w:r>
            <w:r>
              <w:rPr>
                <w:rFonts w:hint="eastAsia" w:ascii="仿宋_GB2312" w:hAnsi="仿宋_GB2312" w:eastAsia="仿宋_GB2312" w:cs="仿宋_GB2312"/>
                <w:color w:val="auto"/>
                <w:highlight w:val="none"/>
                <w:shd w:val="clear" w:color="auto" w:fill="auto"/>
                <w:lang w:val="en-US" w:eastAsia="zh-CN"/>
              </w:rPr>
              <w:t>1</w:t>
            </w:r>
          </w:p>
        </w:tc>
        <w:tc>
          <w:tcPr>
            <w:tcW w:w="70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.00</w:t>
            </w:r>
          </w:p>
        </w:tc>
        <w:tc>
          <w:tcPr>
            <w:tcW w:w="125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491"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根据各</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针对本项目配备的测评团队人员在满足</w:t>
            </w:r>
            <w:r>
              <w:rPr>
                <w:rFonts w:hint="eastAsia" w:ascii="仿宋_GB2312" w:hAnsi="仿宋_GB2312" w:eastAsia="仿宋_GB2312" w:cs="仿宋_GB2312"/>
                <w:color w:val="auto"/>
                <w:highlight w:val="none"/>
                <w:shd w:val="clear" w:color="auto" w:fill="auto"/>
                <w:lang w:val="en-US" w:eastAsia="zh-CN"/>
              </w:rPr>
              <w:t>招标</w:t>
            </w:r>
            <w:r>
              <w:rPr>
                <w:rFonts w:ascii="仿宋_GB2312" w:hAnsi="仿宋_GB2312" w:eastAsia="仿宋_GB2312" w:cs="仿宋_GB2312"/>
                <w:color w:val="auto"/>
                <w:highlight w:val="none"/>
                <w:shd w:val="clear" w:color="auto" w:fill="auto"/>
              </w:rPr>
              <w:t>文件要求的基础上，每增加1名高级等级测评师的得1分，满分</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须提供有效证书复印件及响应截止时间前六个月(不含响应截止当月)中任意一个月的养老保险缴交证明材料复印件并加盖</w:t>
            </w:r>
            <w:r>
              <w:rPr>
                <w:rFonts w:hint="eastAsia" w:ascii="仿宋_GB2312" w:hAnsi="仿宋_GB2312" w:eastAsia="仿宋_GB2312" w:cs="仿宋_GB2312"/>
                <w:b/>
                <w:bCs/>
                <w:color w:val="auto"/>
                <w:highlight w:val="none"/>
                <w:shd w:val="clear" w:color="auto" w:fill="auto"/>
                <w:lang w:val="en-US" w:eastAsia="zh-CN"/>
              </w:rPr>
              <w:t>投标人</w:t>
            </w:r>
            <w:r>
              <w:rPr>
                <w:rFonts w:ascii="仿宋_GB2312" w:hAnsi="仿宋_GB2312" w:eastAsia="仿宋_GB2312" w:cs="仿宋_GB2312"/>
                <w:b/>
                <w:bCs/>
                <w:color w:val="auto"/>
                <w:highlight w:val="none"/>
                <w:shd w:val="clear" w:color="auto" w:fill="auto"/>
              </w:rPr>
              <w:t>公章，材料不符合要求或未提供的不得分。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9" w:hRule="atLeast"/>
        </w:trPr>
        <w:tc>
          <w:tcPr>
            <w:tcW w:w="1081" w:type="dxa"/>
            <w:vAlign w:val="center"/>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5</w:t>
            </w:r>
            <w:r>
              <w:rPr>
                <w:rFonts w:ascii="仿宋_GB2312" w:hAnsi="仿宋_GB2312" w:eastAsia="仿宋_GB2312" w:cs="仿宋_GB2312"/>
                <w:color w:val="auto"/>
                <w:highlight w:val="none"/>
                <w:shd w:val="clear" w:color="auto" w:fill="auto"/>
              </w:rPr>
              <w:t>、测评团队</w:t>
            </w:r>
            <w:r>
              <w:rPr>
                <w:rFonts w:hint="eastAsia" w:ascii="仿宋_GB2312" w:hAnsi="仿宋_GB2312" w:eastAsia="仿宋_GB2312" w:cs="仿宋_GB2312"/>
                <w:color w:val="auto"/>
                <w:highlight w:val="none"/>
                <w:shd w:val="clear" w:color="auto" w:fill="auto"/>
                <w:lang w:val="en-US" w:eastAsia="zh-CN"/>
              </w:rPr>
              <w:t>2</w:t>
            </w:r>
          </w:p>
        </w:tc>
        <w:tc>
          <w:tcPr>
            <w:tcW w:w="70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2.00</w:t>
            </w:r>
          </w:p>
        </w:tc>
        <w:tc>
          <w:tcPr>
            <w:tcW w:w="125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491"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为保障服务质量，根据各</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针对本项目配备的测评团队人员中同时具有高级等级测评师和网络工程师的，每有1名</w:t>
            </w:r>
            <w:r>
              <w:rPr>
                <w:rFonts w:hint="eastAsia" w:ascii="仿宋_GB2312" w:hAnsi="仿宋_GB2312" w:eastAsia="仿宋_GB2312" w:cs="仿宋_GB2312"/>
                <w:color w:val="auto"/>
                <w:highlight w:val="none"/>
                <w:shd w:val="clear" w:color="auto" w:fill="auto"/>
                <w:lang w:val="en-US" w:eastAsia="zh-CN"/>
              </w:rPr>
              <w:t>人员满足以上条件的</w:t>
            </w:r>
            <w:r>
              <w:rPr>
                <w:rFonts w:ascii="仿宋_GB2312" w:hAnsi="仿宋_GB2312" w:eastAsia="仿宋_GB2312" w:cs="仿宋_GB2312"/>
                <w:color w:val="auto"/>
                <w:highlight w:val="none"/>
                <w:shd w:val="clear" w:color="auto" w:fill="auto"/>
              </w:rPr>
              <w:t>得1分，满分2分。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须提供有效证书复印件及响应截止时间前六个月(不含响应截止当月)中任意一个月的</w:t>
            </w:r>
            <w:r>
              <w:rPr>
                <w:rFonts w:hint="eastAsia" w:ascii="仿宋_GB2312" w:hAnsi="仿宋_GB2312" w:eastAsia="仿宋_GB2312" w:cs="仿宋_GB2312"/>
                <w:b/>
                <w:bCs/>
                <w:color w:val="auto"/>
                <w:highlight w:val="none"/>
                <w:shd w:val="clear" w:color="auto" w:fill="auto"/>
                <w:lang w:val="en-US" w:eastAsia="zh-CN"/>
              </w:rPr>
              <w:t>社保</w:t>
            </w:r>
            <w:r>
              <w:rPr>
                <w:rFonts w:ascii="仿宋_GB2312" w:hAnsi="仿宋_GB2312" w:eastAsia="仿宋_GB2312" w:cs="仿宋_GB2312"/>
                <w:b/>
                <w:bCs/>
                <w:color w:val="auto"/>
                <w:highlight w:val="none"/>
                <w:shd w:val="clear" w:color="auto" w:fill="auto"/>
              </w:rPr>
              <w:t>证明材料复印件并加盖</w:t>
            </w:r>
            <w:r>
              <w:rPr>
                <w:rFonts w:hint="eastAsia" w:ascii="仿宋_GB2312" w:hAnsi="仿宋_GB2312" w:eastAsia="仿宋_GB2312" w:cs="仿宋_GB2312"/>
                <w:b/>
                <w:bCs/>
                <w:color w:val="auto"/>
                <w:highlight w:val="none"/>
                <w:shd w:val="clear" w:color="auto" w:fill="auto"/>
                <w:lang w:val="en-US" w:eastAsia="zh-CN"/>
              </w:rPr>
              <w:t>投标人</w:t>
            </w:r>
            <w:r>
              <w:rPr>
                <w:rFonts w:ascii="仿宋_GB2312" w:hAnsi="仿宋_GB2312" w:eastAsia="仿宋_GB2312" w:cs="仿宋_GB2312"/>
                <w:b/>
                <w:bCs/>
                <w:color w:val="auto"/>
                <w:highlight w:val="none"/>
                <w:shd w:val="clear" w:color="auto" w:fill="auto"/>
              </w:rPr>
              <w:t>公章，材料不符合要求或未提供的不得分。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9" w:hRule="atLeast"/>
        </w:trPr>
        <w:tc>
          <w:tcPr>
            <w:tcW w:w="1081" w:type="dxa"/>
            <w:vAlign w:val="center"/>
          </w:tcPr>
          <w:p>
            <w:pPr>
              <w:pStyle w:val="12"/>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highlight w:val="none"/>
                <w:shd w:val="clear" w:color="auto" w:fill="auto"/>
                <w:lang w:val="en-US" w:eastAsia="zh-CN"/>
              </w:rPr>
              <w:t>6</w:t>
            </w:r>
            <w:r>
              <w:rPr>
                <w:rFonts w:ascii="仿宋_GB2312" w:hAnsi="仿宋_GB2312" w:eastAsia="仿宋_GB2312" w:cs="仿宋_GB2312"/>
                <w:color w:val="auto"/>
                <w:highlight w:val="none"/>
                <w:shd w:val="clear" w:color="auto" w:fill="auto"/>
              </w:rPr>
              <w:t>、测评团队</w:t>
            </w:r>
            <w:r>
              <w:rPr>
                <w:rFonts w:hint="eastAsia" w:ascii="仿宋_GB2312" w:hAnsi="仿宋_GB2312" w:eastAsia="仿宋_GB2312" w:cs="仿宋_GB2312"/>
                <w:color w:val="auto"/>
                <w:highlight w:val="none"/>
                <w:shd w:val="clear" w:color="auto" w:fill="auto"/>
                <w:lang w:val="en-US" w:eastAsia="zh-CN"/>
              </w:rPr>
              <w:t>3</w:t>
            </w:r>
          </w:p>
        </w:tc>
        <w:tc>
          <w:tcPr>
            <w:tcW w:w="70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hint="default" w:ascii="仿宋_GB2312" w:hAnsi="仿宋_GB2312" w:eastAsia="仿宋_GB2312" w:cs="仿宋_GB2312"/>
                <w:color w:val="auto"/>
                <w:highlight w:val="none"/>
                <w:shd w:val="clear" w:color="auto" w:fill="auto"/>
              </w:rPr>
              <w:t>3</w:t>
            </w:r>
            <w:r>
              <w:rPr>
                <w:rFonts w:ascii="仿宋_GB2312" w:hAnsi="仿宋_GB2312" w:eastAsia="仿宋_GB2312" w:cs="仿宋_GB2312"/>
                <w:color w:val="auto"/>
                <w:highlight w:val="none"/>
                <w:shd w:val="clear" w:color="auto" w:fill="auto"/>
              </w:rPr>
              <w:t>.00</w:t>
            </w:r>
          </w:p>
        </w:tc>
        <w:tc>
          <w:tcPr>
            <w:tcW w:w="1250" w:type="dxa"/>
            <w:tcBorders>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491" w:type="dxa"/>
            <w:tcBorders>
              <w:bottom w:val="single" w:color="auto" w:sz="4" w:space="0"/>
            </w:tcBorders>
            <w:vAlign w:val="center"/>
          </w:tcPr>
          <w:p>
            <w:pPr>
              <w:pStyle w:val="12"/>
              <w:jc w:val="both"/>
              <w:rPr>
                <w:rFonts w:hint="eastAsia" w:ascii="仿宋_GB2312" w:hAnsi="仿宋_GB2312" w:eastAsia="仿宋_GB2312" w:cs="仿宋_GB2312"/>
                <w:color w:val="auto"/>
                <w:highlight w:val="none"/>
                <w:shd w:val="clear" w:color="auto" w:fill="auto"/>
                <w:lang w:eastAsia="zh-CN"/>
              </w:rPr>
            </w:pPr>
            <w:r>
              <w:rPr>
                <w:rFonts w:ascii="仿宋_GB2312" w:hAnsi="仿宋_GB2312" w:eastAsia="仿宋_GB2312" w:cs="仿宋_GB2312"/>
                <w:color w:val="auto"/>
                <w:highlight w:val="none"/>
                <w:shd w:val="clear" w:color="auto" w:fill="auto"/>
              </w:rPr>
              <w:t>根据各</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针对本项目配备的项目经理</w:t>
            </w:r>
            <w:r>
              <w:rPr>
                <w:rFonts w:hint="eastAsia" w:ascii="仿宋_GB2312" w:hAnsi="仿宋_GB2312" w:eastAsia="仿宋_GB2312" w:cs="仿宋_GB2312"/>
                <w:color w:val="auto"/>
                <w:highlight w:val="none"/>
                <w:shd w:val="clear" w:color="auto" w:fill="auto"/>
                <w:lang w:eastAsia="zh-CN"/>
              </w:rPr>
              <w:t>（</w:t>
            </w:r>
            <w:r>
              <w:rPr>
                <w:rFonts w:hint="eastAsia" w:ascii="仿宋_GB2312" w:hAnsi="仿宋_GB2312" w:eastAsia="仿宋_GB2312" w:cs="仿宋_GB2312"/>
                <w:color w:val="auto"/>
                <w:highlight w:val="none"/>
                <w:shd w:val="clear" w:color="auto" w:fill="auto"/>
                <w:lang w:val="en-US" w:eastAsia="zh-CN"/>
              </w:rPr>
              <w:t>1名），</w:t>
            </w:r>
            <w:r>
              <w:rPr>
                <w:rFonts w:ascii="仿宋_GB2312" w:hAnsi="仿宋_GB2312" w:eastAsia="仿宋_GB2312" w:cs="仿宋_GB2312"/>
                <w:color w:val="auto"/>
                <w:highlight w:val="none"/>
                <w:shd w:val="clear" w:color="auto" w:fill="auto"/>
              </w:rPr>
              <w:t>具有信息安全等级保护安全建设专业技术人员证书（DJJS）、信息安全保障人员证书（CISAW-风险管理方向)及注册数据安全治理专业人员证书（CISP-DSG）</w:t>
            </w:r>
            <w:r>
              <w:rPr>
                <w:rFonts w:hint="eastAsia" w:ascii="仿宋_GB2312" w:hAnsi="仿宋_GB2312" w:eastAsia="仿宋_GB2312" w:cs="仿宋_GB2312"/>
                <w:color w:val="auto"/>
                <w:highlight w:val="none"/>
                <w:shd w:val="clear" w:color="auto" w:fill="auto"/>
                <w:lang w:val="en-US" w:eastAsia="zh-CN"/>
              </w:rPr>
              <w:t>的</w:t>
            </w:r>
            <w:r>
              <w:rPr>
                <w:rFonts w:ascii="仿宋_GB2312" w:hAnsi="仿宋_GB2312" w:eastAsia="仿宋_GB2312" w:cs="仿宋_GB2312"/>
                <w:color w:val="auto"/>
                <w:highlight w:val="none"/>
                <w:shd w:val="clear" w:color="auto" w:fill="auto"/>
              </w:rPr>
              <w:t>，</w:t>
            </w:r>
            <w:r>
              <w:rPr>
                <w:rFonts w:hint="eastAsia" w:ascii="仿宋_GB2312" w:hAnsi="仿宋_GB2312" w:eastAsia="仿宋_GB2312" w:cs="仿宋_GB2312"/>
                <w:color w:val="auto"/>
                <w:highlight w:val="none"/>
                <w:shd w:val="clear" w:color="auto" w:fill="auto"/>
                <w:lang w:val="en-US" w:eastAsia="zh-CN"/>
              </w:rPr>
              <w:t>每提供1项得1分，</w:t>
            </w:r>
            <w:r>
              <w:rPr>
                <w:rFonts w:ascii="仿宋_GB2312" w:hAnsi="仿宋_GB2312" w:eastAsia="仿宋_GB2312" w:cs="仿宋_GB2312"/>
                <w:color w:val="auto"/>
                <w:highlight w:val="none"/>
                <w:shd w:val="clear" w:color="auto" w:fill="auto"/>
              </w:rPr>
              <w:t>满分3分。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须提供有效证书复印件及响应截止时间前六个月(不含响应截止当月)中任意一个月的</w:t>
            </w:r>
            <w:r>
              <w:rPr>
                <w:rFonts w:hint="eastAsia" w:ascii="仿宋_GB2312" w:hAnsi="仿宋_GB2312" w:eastAsia="仿宋_GB2312" w:cs="仿宋_GB2312"/>
                <w:b/>
                <w:bCs/>
                <w:color w:val="auto"/>
                <w:highlight w:val="none"/>
                <w:shd w:val="clear" w:color="auto" w:fill="auto"/>
                <w:lang w:val="en-US" w:eastAsia="zh-CN"/>
              </w:rPr>
              <w:t>社保</w:t>
            </w:r>
            <w:r>
              <w:rPr>
                <w:rFonts w:ascii="仿宋_GB2312" w:hAnsi="仿宋_GB2312" w:eastAsia="仿宋_GB2312" w:cs="仿宋_GB2312"/>
                <w:b/>
                <w:bCs/>
                <w:color w:val="auto"/>
                <w:highlight w:val="none"/>
                <w:shd w:val="clear" w:color="auto" w:fill="auto"/>
              </w:rPr>
              <w:t>证明材料复印件并加盖</w:t>
            </w:r>
            <w:r>
              <w:rPr>
                <w:rFonts w:hint="eastAsia" w:ascii="仿宋_GB2312" w:hAnsi="仿宋_GB2312" w:eastAsia="仿宋_GB2312" w:cs="仿宋_GB2312"/>
                <w:b/>
                <w:bCs/>
                <w:color w:val="auto"/>
                <w:highlight w:val="none"/>
                <w:shd w:val="clear" w:color="auto" w:fill="auto"/>
                <w:lang w:val="en-US" w:eastAsia="zh-CN"/>
              </w:rPr>
              <w:t>投标人</w:t>
            </w:r>
            <w:r>
              <w:rPr>
                <w:rFonts w:ascii="仿宋_GB2312" w:hAnsi="仿宋_GB2312" w:eastAsia="仿宋_GB2312" w:cs="仿宋_GB2312"/>
                <w:b/>
                <w:bCs/>
                <w:color w:val="auto"/>
                <w:highlight w:val="none"/>
                <w:shd w:val="clear" w:color="auto" w:fill="auto"/>
              </w:rPr>
              <w:t>公章，材料不符合要求或未提供的不得分。</w:t>
            </w:r>
            <w:r>
              <w:rPr>
                <w:rFonts w:hint="eastAsia" w:ascii="仿宋_GB2312" w:hAnsi="仿宋_GB2312" w:eastAsia="仿宋_GB2312" w:cs="仿宋_GB2312"/>
                <w:b/>
                <w:bCs/>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2" w:hRule="atLeast"/>
        </w:trPr>
        <w:tc>
          <w:tcPr>
            <w:tcW w:w="1081" w:type="dxa"/>
            <w:tcBorders>
              <w:top w:val="single" w:color="auto" w:sz="4" w:space="0"/>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7</w:t>
            </w:r>
            <w:r>
              <w:rPr>
                <w:rFonts w:ascii="仿宋_GB2312" w:hAnsi="仿宋_GB2312" w:eastAsia="仿宋_GB2312" w:cs="仿宋_GB2312"/>
                <w:color w:val="auto"/>
                <w:highlight w:val="none"/>
                <w:shd w:val="clear" w:color="auto" w:fill="auto"/>
              </w:rPr>
              <w:t>、业绩</w:t>
            </w:r>
          </w:p>
        </w:tc>
        <w:tc>
          <w:tcPr>
            <w:tcW w:w="700" w:type="dxa"/>
            <w:tcBorders>
              <w:top w:val="single" w:color="auto" w:sz="4" w:space="0"/>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1250" w:type="dxa"/>
            <w:tcBorders>
              <w:top w:val="single" w:color="auto" w:sz="4" w:space="0"/>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491" w:type="dxa"/>
            <w:tcBorders>
              <w:top w:val="single" w:color="auto" w:sz="4" w:space="0"/>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根据</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提供的自202</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年1月</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日至本项目截标时间止( 日期以签订合同时间为准)已完成</w:t>
            </w:r>
            <w:r>
              <w:rPr>
                <w:rFonts w:hint="eastAsia" w:ascii="仿宋_GB2312" w:hAnsi="仿宋_GB2312" w:eastAsia="仿宋_GB2312" w:cs="仿宋_GB2312"/>
                <w:color w:val="auto"/>
                <w:highlight w:val="none"/>
                <w:shd w:val="clear" w:color="auto" w:fill="auto"/>
                <w:lang w:val="en-US" w:eastAsia="zh-CN"/>
              </w:rPr>
              <w:t>的同类</w:t>
            </w:r>
            <w:r>
              <w:rPr>
                <w:rFonts w:ascii="仿宋_GB2312" w:hAnsi="仿宋_GB2312" w:eastAsia="仿宋_GB2312" w:cs="仿宋_GB2312"/>
                <w:color w:val="auto"/>
                <w:highlight w:val="none"/>
                <w:shd w:val="clear" w:color="auto" w:fill="auto"/>
              </w:rPr>
              <w:t>业绩，每提供一份有效业绩的得</w:t>
            </w:r>
            <w:r>
              <w:rPr>
                <w:rFonts w:hint="eastAsia" w:ascii="仿宋_GB2312" w:hAnsi="仿宋_GB2312" w:eastAsia="仿宋_GB2312" w:cs="仿宋_GB2312"/>
                <w:color w:val="auto"/>
                <w:highlight w:val="none"/>
                <w:shd w:val="clear" w:color="auto" w:fill="auto"/>
                <w:lang w:val="en-US" w:eastAsia="zh-CN"/>
              </w:rPr>
              <w:t>1</w:t>
            </w:r>
            <w:r>
              <w:rPr>
                <w:rFonts w:ascii="仿宋_GB2312" w:hAnsi="仿宋_GB2312" w:eastAsia="仿宋_GB2312" w:cs="仿宋_GB2312"/>
                <w:color w:val="auto"/>
                <w:highlight w:val="none"/>
                <w:shd w:val="clear" w:color="auto" w:fill="auto"/>
              </w:rPr>
              <w:t>分，满分</w:t>
            </w:r>
            <w:r>
              <w:rPr>
                <w:rFonts w:hint="eastAsia" w:ascii="仿宋_GB2312" w:hAnsi="仿宋_GB2312" w:eastAsia="仿宋_GB2312" w:cs="仿宋_GB2312"/>
                <w:color w:val="auto"/>
                <w:highlight w:val="none"/>
                <w:shd w:val="clear" w:color="auto" w:fill="auto"/>
                <w:lang w:val="en-US" w:eastAsia="zh-CN"/>
              </w:rPr>
              <w:t>3</w:t>
            </w:r>
            <w:r>
              <w:rPr>
                <w:rFonts w:ascii="仿宋_GB2312" w:hAnsi="仿宋_GB2312" w:eastAsia="仿宋_GB2312" w:cs="仿宋_GB2312"/>
                <w:color w:val="auto"/>
                <w:highlight w:val="none"/>
                <w:shd w:val="clear" w:color="auto" w:fill="auto"/>
              </w:rPr>
              <w:t>分。</w:t>
            </w:r>
            <w:r>
              <w:rPr>
                <w:rFonts w:hint="eastAsia" w:ascii="仿宋_GB2312" w:hAnsi="仿宋_GB2312" w:eastAsia="仿宋_GB2312" w:cs="仿宋_GB2312"/>
                <w:color w:val="auto"/>
                <w:highlight w:val="none"/>
                <w:shd w:val="clear" w:color="auto" w:fill="auto"/>
              </w:rPr>
              <w:t>【</w:t>
            </w:r>
            <w:r>
              <w:rPr>
                <w:rFonts w:hint="eastAsia" w:ascii="仿宋_GB2312" w:hAnsi="仿宋_GB2312" w:eastAsia="仿宋_GB2312" w:cs="仿宋_GB2312"/>
                <w:b/>
                <w:bCs/>
                <w:color w:val="auto"/>
                <w:highlight w:val="none"/>
                <w:shd w:val="clear" w:color="auto" w:fill="auto"/>
                <w:lang w:val="en-US" w:eastAsia="zh-CN"/>
              </w:rPr>
              <w:t>注：投标人须同时提供中标（成交）公告、中标（成交）通知书复印件、采购合同关键页文本复印件，以及能够证明该业绩项目已经获得业主单位验收合格的相关证明文件复印件并加盖投标人公章，未同时提供以上证明材料的本项不得分。</w:t>
            </w:r>
            <w:r>
              <w:rPr>
                <w:rFonts w:hint="eastAsia" w:ascii="仿宋_GB2312" w:hAnsi="仿宋_GB2312" w:eastAsia="仿宋_GB2312" w:cs="仿宋_GB2312"/>
                <w:color w:val="auto"/>
                <w:highlight w:val="none"/>
                <w:shd w:val="clear" w:color="auto" w:fil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7" w:hRule="atLeast"/>
        </w:trPr>
        <w:tc>
          <w:tcPr>
            <w:tcW w:w="1081" w:type="dxa"/>
            <w:tcBorders>
              <w:top w:val="single" w:color="auto" w:sz="4" w:space="0"/>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8</w:t>
            </w:r>
            <w:r>
              <w:rPr>
                <w:rFonts w:ascii="仿宋_GB2312" w:hAnsi="仿宋_GB2312" w:eastAsia="仿宋_GB2312" w:cs="仿宋_GB2312"/>
                <w:color w:val="auto"/>
                <w:highlight w:val="none"/>
                <w:shd w:val="clear" w:color="auto" w:fill="auto"/>
              </w:rPr>
              <w:t>、响应时间要求</w:t>
            </w:r>
          </w:p>
        </w:tc>
        <w:tc>
          <w:tcPr>
            <w:tcW w:w="700" w:type="dxa"/>
            <w:tcBorders>
              <w:top w:val="single" w:color="auto" w:sz="4" w:space="0"/>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3.00</w:t>
            </w:r>
          </w:p>
        </w:tc>
        <w:tc>
          <w:tcPr>
            <w:tcW w:w="1250" w:type="dxa"/>
            <w:tcBorders>
              <w:top w:val="single" w:color="auto" w:sz="4" w:space="0"/>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是</w:t>
            </w:r>
          </w:p>
        </w:tc>
        <w:tc>
          <w:tcPr>
            <w:tcW w:w="5491" w:type="dxa"/>
            <w:tcBorders>
              <w:top w:val="single" w:color="auto" w:sz="4" w:space="0"/>
              <w:bottom w:val="single" w:color="auto" w:sz="4" w:space="0"/>
            </w:tcBorders>
            <w:vAlign w:val="center"/>
          </w:tcPr>
          <w:p>
            <w:pPr>
              <w:pStyle w:val="12"/>
              <w:jc w:val="both"/>
              <w:rPr>
                <w:rFonts w:hint="default" w:ascii="仿宋_GB2312" w:hAnsi="仿宋_GB2312" w:eastAsia="仿宋_GB2312" w:cs="仿宋_GB2312"/>
                <w:color w:val="auto"/>
                <w:highlight w:val="none"/>
                <w:shd w:val="clear" w:color="auto" w:fill="auto"/>
              </w:rPr>
            </w:pPr>
            <w:r>
              <w:rPr>
                <w:rFonts w:ascii="仿宋_GB2312" w:hAnsi="仿宋_GB2312" w:eastAsia="仿宋_GB2312" w:cs="仿宋_GB2312"/>
                <w:color w:val="auto"/>
                <w:highlight w:val="none"/>
                <w:shd w:val="clear" w:color="auto" w:fill="auto"/>
              </w:rPr>
              <w:t>根据各</w:t>
            </w:r>
            <w:r>
              <w:rPr>
                <w:rFonts w:hint="eastAsia" w:ascii="仿宋_GB2312" w:hAnsi="仿宋_GB2312" w:eastAsia="仿宋_GB2312" w:cs="仿宋_GB2312"/>
                <w:color w:val="auto"/>
                <w:highlight w:val="none"/>
                <w:shd w:val="clear" w:color="auto" w:fill="auto"/>
                <w:lang w:val="en-US" w:eastAsia="zh-CN"/>
              </w:rPr>
              <w:t>投标人</w:t>
            </w:r>
            <w:r>
              <w:rPr>
                <w:rFonts w:ascii="仿宋_GB2312" w:hAnsi="仿宋_GB2312" w:eastAsia="仿宋_GB2312" w:cs="仿宋_GB2312"/>
                <w:color w:val="auto"/>
                <w:highlight w:val="none"/>
                <w:shd w:val="clear" w:color="auto" w:fill="auto"/>
              </w:rPr>
              <w:t>提供的服务响应时间承诺进行评分：响应时间≤1小时的得3分；1小时＜响应时间≤2小时的得2分；2小时＜</w:t>
            </w:r>
            <w:bookmarkStart w:id="1" w:name="OLE_LINK2"/>
            <w:r>
              <w:rPr>
                <w:rFonts w:ascii="仿宋_GB2312" w:hAnsi="仿宋_GB2312" w:eastAsia="仿宋_GB2312" w:cs="仿宋_GB2312"/>
                <w:color w:val="auto"/>
                <w:highlight w:val="none"/>
                <w:shd w:val="clear" w:color="auto" w:fill="auto"/>
              </w:rPr>
              <w:t>响应时间</w:t>
            </w:r>
            <w:bookmarkEnd w:id="1"/>
            <w:r>
              <w:rPr>
                <w:rFonts w:ascii="仿宋_GB2312" w:hAnsi="仿宋_GB2312" w:eastAsia="仿宋_GB2312" w:cs="仿宋_GB2312"/>
                <w:color w:val="auto"/>
                <w:highlight w:val="none"/>
                <w:shd w:val="clear" w:color="auto" w:fill="auto"/>
              </w:rPr>
              <w:t>≤4小时的得1分。</w:t>
            </w:r>
            <w:r>
              <w:rPr>
                <w:rFonts w:hint="eastAsia" w:ascii="仿宋_GB2312" w:hAnsi="仿宋_GB2312" w:eastAsia="仿宋_GB2312" w:cs="仿宋_GB2312"/>
                <w:b/>
                <w:bCs/>
                <w:color w:val="auto"/>
                <w:highlight w:val="none"/>
                <w:shd w:val="clear" w:color="auto" w:fill="auto"/>
              </w:rPr>
              <w:t>【注：</w:t>
            </w:r>
            <w:r>
              <w:rPr>
                <w:rFonts w:ascii="仿宋_GB2312" w:hAnsi="仿宋_GB2312" w:eastAsia="仿宋_GB2312" w:cs="仿宋_GB2312"/>
                <w:b/>
                <w:bCs/>
                <w:color w:val="auto"/>
                <w:highlight w:val="none"/>
                <w:shd w:val="clear" w:color="auto" w:fill="auto"/>
              </w:rPr>
              <w:t>须提供承诺函（格式自拟），承诺函不符合要求或未提供的不得分，具体时间需由</w:t>
            </w:r>
            <w:r>
              <w:rPr>
                <w:rFonts w:hint="eastAsia" w:ascii="仿宋_GB2312" w:hAnsi="仿宋_GB2312" w:eastAsia="仿宋_GB2312" w:cs="仿宋_GB2312"/>
                <w:b/>
                <w:bCs/>
                <w:color w:val="auto"/>
                <w:highlight w:val="none"/>
                <w:shd w:val="clear" w:color="auto" w:fill="auto"/>
                <w:lang w:val="en-US" w:eastAsia="zh-CN"/>
              </w:rPr>
              <w:t>投标人</w:t>
            </w:r>
            <w:r>
              <w:rPr>
                <w:rFonts w:ascii="仿宋_GB2312" w:hAnsi="仿宋_GB2312" w:eastAsia="仿宋_GB2312" w:cs="仿宋_GB2312"/>
                <w:b/>
                <w:bCs/>
                <w:color w:val="auto"/>
                <w:highlight w:val="none"/>
                <w:shd w:val="clear" w:color="auto" w:fill="auto"/>
              </w:rPr>
              <w:t>办公地址开始到达业主单位的公共交通工具开始计算。</w:t>
            </w:r>
            <w:r>
              <w:rPr>
                <w:rFonts w:hint="eastAsia" w:ascii="仿宋_GB2312" w:hAnsi="仿宋_GB2312" w:eastAsia="仿宋_GB2312" w:cs="仿宋_GB2312"/>
                <w:b/>
                <w:bCs/>
                <w:color w:val="auto"/>
                <w:highlight w:val="none"/>
                <w:shd w:val="clear" w:color="auto" w:fill="auto"/>
              </w:rPr>
              <w:t>】</w:t>
            </w:r>
          </w:p>
        </w:tc>
      </w:tr>
    </w:tbl>
    <w:p>
      <w:pPr>
        <w:pStyle w:val="12"/>
        <w:jc w:val="both"/>
        <w:rPr>
          <w:rFonts w:ascii="仿宋_GB2312" w:hAnsi="仿宋_GB2312" w:eastAsia="仿宋_GB2312" w:cs="仿宋_GB2312"/>
          <w:color w:val="auto"/>
          <w:highlight w:val="none"/>
          <w:shd w:val="clear" w:color="auto" w:fill="auto"/>
        </w:rPr>
      </w:pP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8"/>
        <w:gridCol w:w="729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w:t>
            </w:r>
          </w:p>
        </w:tc>
        <w:tc>
          <w:tcPr>
            <w:tcW w:w="729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异常低价审查</w:t>
            </w:r>
          </w:p>
        </w:tc>
        <w:tc>
          <w:tcPr>
            <w:tcW w:w="7298"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根据《关于推动解决政府采购异常低价问题的通知》（财库〔2026〕2号）等相关规定，政府采购评审中出现下列情形之一的，评审委员会应当启动异常低价投标（响应）审查程序： （1）网络安全等级保护测评响应报价低于全部通过符合性审查供应商响应报价平均值50%的，即网络安全等级保护测评响应报价&lt;全部通过符合性审查供应商响应报价平均值×50%。 （2）网络安全等级保护测评响应报价低于通过符合性审查且报价次低供应商响应报价50%的，即网络安全等级保护测评响应报价&lt;通过符合性审查且报价次低供应商响应报价×50%。 （3）网络安全等级保护测评响应报价低于最高限价45%的，即网络安全等级保护测评响应报价&lt;最高限价×45%。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异常低价投标（响应）审查的启动原因、审查意见和审查结果应当在评审报告中记录，并随供应商提供的相关书面说明及证明材料，以及评审委员会有关互联网浏览、查询历史一并归档。</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※除本章第6.3条第（3）款规定情形和落实政府采购政策需进行的价格扣除情形外，不能对投标人的投标报价进行任何调整。</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（3）中标候选人排列规则顺序如下：</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a.按照评标总得分（FA）由高到低顺序排列。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b.评标总得分（FA）相同的，按照评标价（即价格扣除后的投标报价）由低到高顺序排列。</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c.评标总得分（FA）且评标价（即价格扣除后的投标报价）相同的并列。</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8、其他规定</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8.1评标应全程保密且不得透露给任一投标人或与评标工作无关的人员。</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8.2评标将进行全程实时录音录像，录音录像资料随采购文件一并存档。</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8.3若投标人有任何试图干扰具体评标事务，影响评标委员会独立履行职责的行为，其投标无效且不予退还投标保证金或通过投标保函进行索赔。情节严重的，由财政部门列入不良行为记录。</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8.4其他：</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第五章 招标内容及要求</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一、项目概况（采购标的）</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(一)项目背景</w:t>
      </w:r>
    </w:p>
    <w:p>
      <w:pPr>
        <w:pStyle w:val="12"/>
        <w:keepNext w:val="0"/>
        <w:keepLines w:val="0"/>
        <w:pageBreakBefore w:val="0"/>
        <w:widowControl/>
        <w:shd w:val="clear"/>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2022年至2023年，我市已完成三明市“平安家园”综合管理系统，作为视频图像“大基座”，支撑专业警种业务系统，提供数据支撑、服务支撑和情报支撑，在支撑各设区县公安机关维护稳定、打击犯罪、治安防控、社会治理、服务民生等工作中发挥着越来越重要的作用。全市公安机关近年来围绕雪亮工程、平安城市、智慧城市等建设，大力推进公共安全视频监控建设联网、汇聚共享和智能应用，基本实现“全域覆盖、全网共享、全时可用、全程可控”工作目标，在预警防范、精准打击、动态管控、精细服务等领域取得显著成效。</w:t>
      </w:r>
    </w:p>
    <w:p>
      <w:pPr>
        <w:pStyle w:val="12"/>
        <w:keepNext w:val="0"/>
        <w:keepLines w:val="0"/>
        <w:pageBreakBefore w:val="0"/>
        <w:widowControl/>
        <w:shd w:val="clear"/>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但是，目前我市公安视频智能化建设应用工作仍存在前端感知覆盖不全、图像数据质量不高、前端感知设备管理不足、视图应用功能不够完善，视图数据算力支撑不力等问题，降低了公安视频图像数据的时效性、完整性、准确性，不能完全满足基层和实战部门对精确定位、实时研判、精准管控的应用需求，在一定程度上影响了公安视频图像数据支撑实战效能的充分发挥。</w:t>
      </w:r>
    </w:p>
    <w:p>
      <w:pPr>
        <w:pStyle w:val="12"/>
        <w:keepNext w:val="0"/>
        <w:keepLines w:val="0"/>
        <w:pageBreakBefore w:val="0"/>
        <w:widowControl/>
        <w:shd w:val="clear"/>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因此，三明市公安局党委决定结合贯彻公安部《公安视频图像智能化建设应用指南》等系列文件和我省《全省公安机关“平安家园”建设指导意见》，加快智能化前端新建和改造，持续推进多维感知网络升级建设，加快推进视图数据融合治理，进一步提升公安视图数据算力支撑水平，最大化挖掘公安视频大数据应用的整体效能，全面助推全市公安工作质量变革、效率变革、动力变革。</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（二）国家标准</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（1）《安防监控视频实时智能分析设备技术要求》（GB/T 30147-2013）；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（2）《安全防范视频监控联网系统信息传输、交换、控制技术要求》（GB/T 28181-2022）；</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（3）《公共安全社会视频资源安全联网设备技术要求》（GB/T 1781-2021）；</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（4）《安全防范监控数字视音频编解码技术要求》（GB/T 25724-2017）；</w:t>
      </w:r>
    </w:p>
    <w:p>
      <w:pPr>
        <w:pStyle w:val="12"/>
        <w:keepNext w:val="0"/>
        <w:keepLines w:val="0"/>
        <w:pageBreakBefore w:val="0"/>
        <w:widowControl/>
        <w:numPr>
          <w:ilvl w:val="0"/>
          <w:numId w:val="1"/>
        </w:numPr>
        <w:kinsoku/>
        <w:wordWrap/>
        <w:overflowPunct/>
        <w:topLinePunct w:val="0"/>
        <w:autoSpaceDE/>
        <w:autoSpaceDN/>
        <w:bidi w:val="0"/>
        <w:adjustRightInd/>
        <w:snapToGrid/>
        <w:spacing w:line="312" w:lineRule="auto"/>
        <w:ind w:left="600"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《公共安全视频监控联网信息安全技术要求》（GB/T 35114-2017）；</w:t>
      </w:r>
    </w:p>
    <w:p>
      <w:pPr>
        <w:pStyle w:val="12"/>
        <w:keepNext w:val="0"/>
        <w:keepLines w:val="0"/>
        <w:pageBreakBefore w:val="0"/>
        <w:widowControl/>
        <w:numPr>
          <w:ilvl w:val="0"/>
          <w:numId w:val="1"/>
        </w:numPr>
        <w:kinsoku/>
        <w:wordWrap/>
        <w:overflowPunct/>
        <w:topLinePunct w:val="0"/>
        <w:autoSpaceDE/>
        <w:autoSpaceDN/>
        <w:bidi w:val="0"/>
        <w:adjustRightInd/>
        <w:snapToGrid/>
        <w:spacing w:line="312" w:lineRule="auto"/>
        <w:ind w:left="600"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《公共安全重点区域视频图像信息采集规范》（GB 37300-2018）。</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（三）行业标准</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（1）《视频中物品图像检验技术规范》（GA/T 1018-2013）；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（2）《视频中车辆图像检验技术规范》（GA/T 1019-2013）；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（3）《视频中事件过程检验技术规范》（GA/T 1020-2013）；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（4）《视频图像原始性检验技术规范》（GA/T 1021-2013）；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（5）《视频图像真实性检验技术规范》（GA/T 1022-2013）；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（6）《视频中人像检验技术规范》（GA/T 1023-2013）；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（7）《视频画面中目标尺寸测量方法》（GA/T 1024-2013）；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（8）《安全防范视频监控摄像机通用技术要求》（GA/T 1127-2013）；</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（9）《公安视频图像信息联网与应用标准体系表》（GA/Z 1164-2014）；</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（10）《安全防范高清视频监控系统技术要求》（GA/T 1211-2014）；</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（11）《道路车辆智能监测记录系统通用技术条件》（GA/T 497-2016）；</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（12）《机动车号牌图像自动识别技术规范》（GA/T 833-2016）；</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（13）《公安视频图像分析系统第1部分：通用技术要求》（GA/T 1399.1-2017）；</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（14）《公安视频图像分析系统第2部分：视频图像内容分析及描述技术要求》 （GA/T 1399.2-2017）；</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（15）《公共安全重点区域视频图像信息采集规范》 （GB 37300-2018）；</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（16）《公安视频图像信息应用系统第1部分：通用技术要求》（GA/T 1400.1-2017）；</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（17）《公安视频图像信息应用系统第2部分：应用平合技术要求》（GA/T 1400.2-2017）；</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（18）《公安视频图像信息应用系统第3部分：数据库技术要求》（GA/T 1400.3-2017）；</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（19）《公安视频图像信息应用系统第4部分：接口协议要求》（GA/T 1400.4-2017）</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（20）《公安视频图像信息系统安全技术要求 第1部分：通用技术要求》（GA/T 1788.1-2021）；</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（21）《公安视频图像信息系统安全技术要求 第2部分：前端设备》（GA/T 1788.2-2021）；</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（22）《公安视频图像信息系统安全技术要求 第3部分：安全交互》（GA/T 1788.3-2021）；</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（23）《公安视频图像信息系统安全技术要求 第4部分：安全管理平台》（GA/T 1788.4-2021）；</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 xml:space="preserve">（24）《安全防范工程通用规范》（GB55029-2022）。 </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（四）公安大数据标准</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（1）《公安大数据处理 总体技术规范》（GA/DSJ 200-2019）；</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（2）《公安大数据安全 总体技术框架》（GA/DSJ 300-2019）；</w:t>
      </w:r>
    </w:p>
    <w:p>
      <w:pPr>
        <w:pStyle w:val="12"/>
        <w:keepNext w:val="0"/>
        <w:keepLines w:val="0"/>
        <w:pageBreakBefore w:val="0"/>
        <w:widowControl/>
        <w:numPr>
          <w:ilvl w:val="0"/>
          <w:numId w:val="1"/>
        </w:numPr>
        <w:kinsoku/>
        <w:wordWrap/>
        <w:overflowPunct/>
        <w:topLinePunct w:val="0"/>
        <w:autoSpaceDE/>
        <w:autoSpaceDN/>
        <w:bidi w:val="0"/>
        <w:adjustRightInd/>
        <w:snapToGrid/>
        <w:spacing w:line="312" w:lineRule="auto"/>
        <w:ind w:left="600"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《公安大数据安全安全访问平台技术设计要求》（GA/DSJ 350-2019）；</w:t>
      </w:r>
    </w:p>
    <w:p>
      <w:pPr>
        <w:pStyle w:val="12"/>
        <w:keepNext w:val="0"/>
        <w:keepLines w:val="0"/>
        <w:pageBreakBefore w:val="0"/>
        <w:widowControl/>
        <w:numPr>
          <w:ilvl w:val="0"/>
          <w:numId w:val="1"/>
        </w:numPr>
        <w:kinsoku/>
        <w:wordWrap/>
        <w:overflowPunct/>
        <w:topLinePunct w:val="0"/>
        <w:autoSpaceDE/>
        <w:autoSpaceDN/>
        <w:bidi w:val="0"/>
        <w:adjustRightInd/>
        <w:snapToGrid/>
        <w:spacing w:line="312" w:lineRule="auto"/>
        <w:ind w:left="600"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《新一代公安信息网网络架构技术要求》（GA/DSJ 400-2019）。</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（五）安全等级保护标准</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（1）《信息安全技术 云计算服务安全指南》（GB/T 31167-2014）；</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（2）《信息安全技术 网络安全等级保护基本要求》（GB/T 22239-2019）；</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（3）《信息安全技术信息系统密码应用基本要求》（GB/T 39786-2021）；</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（4）《信息安全技术 网络安全等级保护定级指南》（GB/T 22240-2020）。</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（六）建设目标</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建立以全市视频图像为主、多种资源关联叠加的视频资源服务体系，实现视频专网人脸、人体、车辆等物联数据的整合、汇聚和解析，完善轨迹查询、布控告警、以图搜图等基本应用功能，为案、事件的处理和研判提供科学精准赋能。</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依托全市及各区县视频综合平台，为全市范围内各个警种、各个派出所、各个基层实战部门提供一个资源共享、安全可控、统一协同的多元化视频大数据实战平台。</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具体目标如下：</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（1）持续推进前端感知系统全结构化建设，构建全市结构化前端建设新布局，为公安视频图像综合服务体系提供有力支撑；</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（2）持续推进智能化前端管理，构建市县一体的公安视频图像综合服务体系，支撑各设区县视频智能前端建设联网，推动分层解耦；</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（3）聚焦市级智能应用，融合现有视图应用，加快推进视图数据价值提升，持续完善市级公安视频图像综合应用体系；</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（4）持续完善市级视图GPU计算资源池，提升市级视图数据处理总体支撑水平。</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（七）其它</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本项目工期紧张，分五个采购包进行招标。为确保项目工程进度，每个供应商只能成为其中一个采购包的成交供应商，因此供应商兼投不能兼中。评审按照采购包1、采购包2、采购包3、采购包4、采购包5的顺序进行评审。</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若供应商被评审小组成员推荐为其中一个采购包的成交供应商，则该供应商自动放弃参与其它采购包成交供应商推荐，投标参与计算有效家数，但不推荐为中标人，供应商参与投标时，投标文件应内附此项声明函。例如：采购包1结果出来后，采购包2只有包含采购包1成交供应商在内的3家供应商，该采购包依然有效进行，中标结果上采购包1成交供应商不推荐为采购包2的成交供应商，如出现上述情形，按照综合评分取总得分排名第二的推荐为成交供应商。</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因系统生成的投标文件的份数未设置纸质投标文件，各供应商需在制作电子投标文件时将本招标文件第七章投标文件《报价部分》的《投标分项报价表》明细上传至价格扣除部分，未按此要求提供《投标分项报价表》视为无效投标。</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成交供应商因自身原因无法履行合同或不可抗力等原因造成无法履行合同的，采购人可以依法从其他成交供应商中按排序依次确定成交人并签订合同或组织重新招标。</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二、技术和服务要求（以“★”标示的内容为不允许负偏离的实质性要求）</w:t>
      </w:r>
    </w:p>
    <w:p>
      <w:pPr>
        <w:pStyle w:val="12"/>
        <w:keepNext w:val="0"/>
        <w:keepLines w:val="0"/>
        <w:pageBreakBefore w:val="0"/>
        <w:kinsoku/>
        <w:wordWrap/>
        <w:overflowPunct/>
        <w:topLinePunct w:val="0"/>
        <w:autoSpaceDE/>
        <w:autoSpaceDN/>
        <w:bidi w:val="0"/>
        <w:adjustRightInd/>
        <w:snapToGrid/>
        <w:spacing w:line="312" w:lineRule="auto"/>
        <w:ind w:firstLine="480"/>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采购包1：三明市公安局2024年市区“平安家园”建设项目三元区北部片区视频</w:t>
      </w:r>
      <w:r>
        <w:rPr>
          <w:rFonts w:hint="eastAsia" w:ascii="仿宋_GB2312" w:hAnsi="仿宋_GB2312" w:eastAsia="仿宋_GB2312" w:cs="仿宋_GB2312"/>
          <w:b/>
          <w:color w:val="auto"/>
          <w:sz w:val="24"/>
          <w:highlight w:val="none"/>
          <w:shd w:val="clear" w:color="auto" w:fill="auto"/>
          <w:lang w:val="en-US" w:eastAsia="zh-CN"/>
        </w:rPr>
        <w:t>系统</w:t>
      </w:r>
      <w:r>
        <w:rPr>
          <w:rFonts w:ascii="仿宋_GB2312" w:hAnsi="仿宋_GB2312" w:eastAsia="仿宋_GB2312" w:cs="仿宋_GB2312"/>
          <w:b/>
          <w:color w:val="auto"/>
          <w:sz w:val="24"/>
          <w:highlight w:val="none"/>
          <w:shd w:val="clear" w:color="auto" w:fill="auto"/>
        </w:rPr>
        <w:t>建设</w:t>
      </w:r>
    </w:p>
    <w:p>
      <w:pPr>
        <w:pStyle w:val="12"/>
        <w:keepNext w:val="0"/>
        <w:keepLines w:val="0"/>
        <w:pageBreakBefore w:val="0"/>
        <w:kinsoku/>
        <w:wordWrap/>
        <w:overflowPunct/>
        <w:topLinePunct w:val="0"/>
        <w:autoSpaceDE/>
        <w:autoSpaceDN/>
        <w:bidi w:val="0"/>
        <w:adjustRightInd/>
        <w:snapToGrid/>
        <w:spacing w:line="312" w:lineRule="auto"/>
        <w:ind w:firstLine="480"/>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产品采购清单详见附件一</w:t>
      </w:r>
    </w:p>
    <w:p>
      <w:pPr>
        <w:pStyle w:val="12"/>
        <w:keepNext w:val="0"/>
        <w:keepLines w:val="0"/>
        <w:pageBreakBefore w:val="0"/>
        <w:kinsoku/>
        <w:wordWrap/>
        <w:overflowPunct/>
        <w:topLinePunct w:val="0"/>
        <w:autoSpaceDE/>
        <w:autoSpaceDN/>
        <w:bidi w:val="0"/>
        <w:adjustRightInd/>
        <w:snapToGrid/>
        <w:spacing w:line="312" w:lineRule="auto"/>
        <w:ind w:firstLine="480"/>
        <w:jc w:val="both"/>
        <w:textAlignment w:val="auto"/>
        <w:rPr>
          <w:b w:val="0"/>
          <w:bCs/>
          <w:color w:val="auto"/>
          <w:highlight w:val="none"/>
          <w:shd w:val="clear" w:color="auto" w:fill="auto"/>
        </w:rPr>
      </w:pPr>
      <w:r>
        <w:rPr>
          <w:rFonts w:ascii="仿宋_GB2312" w:hAnsi="仿宋_GB2312" w:eastAsia="仿宋_GB2312" w:cs="仿宋_GB2312"/>
          <w:b w:val="0"/>
          <w:bCs/>
          <w:color w:val="auto"/>
          <w:sz w:val="24"/>
          <w:highlight w:val="none"/>
          <w:shd w:val="clear" w:color="auto" w:fill="auto"/>
        </w:rPr>
        <w:t>因项目保密需要，技术要求详见另册提供的《三明市公安局2024年市区“平安家园”项目建设技术规格书》。供应商须在获取招标文件截止时间前至</w:t>
      </w:r>
      <w:r>
        <w:rPr>
          <w:rFonts w:hint="eastAsia" w:ascii="仿宋_GB2312" w:hAnsi="仿宋_GB2312" w:eastAsia="仿宋_GB2312" w:cs="仿宋_GB2312"/>
          <w:b w:val="0"/>
          <w:bCs/>
          <w:color w:val="auto"/>
          <w:sz w:val="24"/>
          <w:highlight w:val="none"/>
          <w:shd w:val="clear" w:color="auto" w:fill="auto"/>
          <w:lang w:val="en-US" w:eastAsia="zh-CN"/>
        </w:rPr>
        <w:t>福建人人招标代理有限公司</w:t>
      </w:r>
      <w:r>
        <w:rPr>
          <w:rFonts w:ascii="仿宋_GB2312" w:hAnsi="仿宋_GB2312" w:eastAsia="仿宋_GB2312" w:cs="仿宋_GB2312"/>
          <w:b w:val="0"/>
          <w:bCs/>
          <w:color w:val="auto"/>
          <w:sz w:val="24"/>
          <w:highlight w:val="none"/>
          <w:shd w:val="clear" w:color="auto" w:fill="auto"/>
        </w:rPr>
        <w:t>签订《保密承诺函》后获取。供应商应仔细阅读技术规格书要求的建设内容及相关技术要求,供应商提供的货物或服务的功能、技术指标及服务应满足本招标文件和技术规格书提出的各项要求。</w:t>
      </w:r>
    </w:p>
    <w:p>
      <w:pPr>
        <w:pStyle w:val="12"/>
        <w:keepNext w:val="0"/>
        <w:keepLines w:val="0"/>
        <w:pageBreakBefore w:val="0"/>
        <w:widowControl/>
        <w:kinsoku/>
        <w:wordWrap/>
        <w:overflowPunct/>
        <w:topLinePunct w:val="0"/>
        <w:autoSpaceDE/>
        <w:autoSpaceDN/>
        <w:bidi w:val="0"/>
        <w:adjustRightInd/>
        <w:snapToGrid/>
        <w:spacing w:before="157" w:beforeLines="50"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采购包2：三明市公安局2024年市区“平安家园”建设项目三元区南部片区视频</w:t>
      </w:r>
      <w:r>
        <w:rPr>
          <w:rFonts w:hint="eastAsia" w:ascii="仿宋_GB2312" w:hAnsi="仿宋_GB2312" w:eastAsia="仿宋_GB2312" w:cs="仿宋_GB2312"/>
          <w:b/>
          <w:color w:val="auto"/>
          <w:sz w:val="24"/>
          <w:highlight w:val="none"/>
          <w:shd w:val="clear" w:color="auto" w:fill="auto"/>
          <w:lang w:val="en-US" w:eastAsia="zh-CN"/>
        </w:rPr>
        <w:t>系统</w:t>
      </w:r>
      <w:r>
        <w:rPr>
          <w:rFonts w:ascii="仿宋_GB2312" w:hAnsi="仿宋_GB2312" w:eastAsia="仿宋_GB2312" w:cs="仿宋_GB2312"/>
          <w:b/>
          <w:color w:val="auto"/>
          <w:sz w:val="24"/>
          <w:highlight w:val="none"/>
          <w:shd w:val="clear" w:color="auto" w:fill="auto"/>
        </w:rPr>
        <w:t>建设</w:t>
      </w:r>
    </w:p>
    <w:p>
      <w:pPr>
        <w:pStyle w:val="12"/>
        <w:keepNext w:val="0"/>
        <w:keepLines w:val="0"/>
        <w:pageBreakBefore w:val="0"/>
        <w:kinsoku/>
        <w:wordWrap/>
        <w:overflowPunct/>
        <w:topLinePunct w:val="0"/>
        <w:autoSpaceDE/>
        <w:autoSpaceDN/>
        <w:bidi w:val="0"/>
        <w:adjustRightInd/>
        <w:snapToGrid/>
        <w:spacing w:line="312" w:lineRule="auto"/>
        <w:ind w:firstLine="480"/>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产品采购清单详见附件二</w:t>
      </w:r>
    </w:p>
    <w:p>
      <w:pPr>
        <w:pStyle w:val="12"/>
        <w:keepNext w:val="0"/>
        <w:keepLines w:val="0"/>
        <w:pageBreakBefore w:val="0"/>
        <w:kinsoku/>
        <w:wordWrap/>
        <w:overflowPunct/>
        <w:topLinePunct w:val="0"/>
        <w:autoSpaceDE/>
        <w:autoSpaceDN/>
        <w:bidi w:val="0"/>
        <w:adjustRightInd/>
        <w:snapToGrid/>
        <w:spacing w:line="312" w:lineRule="auto"/>
        <w:ind w:firstLine="480"/>
        <w:jc w:val="both"/>
        <w:textAlignment w:val="auto"/>
        <w:rPr>
          <w:b w:val="0"/>
          <w:bCs/>
          <w:color w:val="auto"/>
          <w:highlight w:val="none"/>
          <w:shd w:val="clear" w:color="auto" w:fill="auto"/>
        </w:rPr>
      </w:pPr>
      <w:r>
        <w:rPr>
          <w:rFonts w:ascii="仿宋_GB2312" w:hAnsi="仿宋_GB2312" w:eastAsia="仿宋_GB2312" w:cs="仿宋_GB2312"/>
          <w:b w:val="0"/>
          <w:bCs/>
          <w:color w:val="auto"/>
          <w:sz w:val="24"/>
          <w:highlight w:val="none"/>
          <w:shd w:val="clear" w:color="auto" w:fill="auto"/>
        </w:rPr>
        <w:t>因项目保密需要，技术要求详见另册提供的《三明市公安局2024年市区“平安家园”项目建设技术规格书》。供应商须在获取招标文件截止时间前至</w:t>
      </w:r>
      <w:r>
        <w:rPr>
          <w:rFonts w:hint="eastAsia" w:ascii="仿宋_GB2312" w:hAnsi="仿宋_GB2312" w:eastAsia="仿宋_GB2312" w:cs="仿宋_GB2312"/>
          <w:b w:val="0"/>
          <w:bCs/>
          <w:color w:val="auto"/>
          <w:sz w:val="24"/>
          <w:highlight w:val="none"/>
          <w:shd w:val="clear" w:color="auto" w:fill="auto"/>
          <w:lang w:val="en-US" w:eastAsia="zh-CN"/>
        </w:rPr>
        <w:t>福建人人招标代理有限公司</w:t>
      </w:r>
      <w:r>
        <w:rPr>
          <w:rFonts w:ascii="仿宋_GB2312" w:hAnsi="仿宋_GB2312" w:eastAsia="仿宋_GB2312" w:cs="仿宋_GB2312"/>
          <w:b w:val="0"/>
          <w:bCs/>
          <w:color w:val="auto"/>
          <w:sz w:val="24"/>
          <w:highlight w:val="none"/>
          <w:shd w:val="clear" w:color="auto" w:fill="auto"/>
        </w:rPr>
        <w:t>签订《保密承诺函》后获取。供应商应仔细阅读技术规格书要求的建设内容及相关技术要求,供应商提供的货物或服务的功能、技术指标及服务应满足本招标文件和技术规格书提出的各项要求。</w:t>
      </w:r>
    </w:p>
    <w:p>
      <w:pPr>
        <w:pStyle w:val="12"/>
        <w:keepNext w:val="0"/>
        <w:keepLines w:val="0"/>
        <w:pageBreakBefore w:val="0"/>
        <w:widowControl/>
        <w:kinsoku/>
        <w:wordWrap/>
        <w:overflowPunct/>
        <w:topLinePunct w:val="0"/>
        <w:autoSpaceDE/>
        <w:autoSpaceDN/>
        <w:bidi w:val="0"/>
        <w:adjustRightInd/>
        <w:snapToGrid/>
        <w:spacing w:before="157" w:beforeLines="50" w:line="312" w:lineRule="auto"/>
        <w:ind w:firstLine="482"/>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采购包3：三明市公安局2024年市区“平安家园”建设项目监理服务</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技术要求</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w:t>
      </w:r>
      <w:r>
        <w:rPr>
          <w:rFonts w:hint="eastAsia" w:ascii="仿宋_GB2312" w:hAnsi="仿宋_GB2312" w:eastAsia="仿宋_GB2312" w:cs="仿宋_GB2312"/>
          <w:b w:val="0"/>
          <w:bCs/>
          <w:color w:val="auto"/>
          <w:sz w:val="24"/>
          <w:highlight w:val="none"/>
          <w:shd w:val="clear" w:color="auto" w:fill="auto"/>
        </w:rPr>
        <w:t>（一）项目监理范围</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本项目的监理范围包括对本次项目建设进行全过程监理，监理过程覆盖该项目的实施阶段、测试阶段、验收阶段。协助采购人完成设备的到货确认、系统安装调试工作；跟踪监督设备的安装、调试。监理项目包括对项目前期即合同签订、项目需求确定等工作提供咨询监理；对项目实施方制定的施工方案、实施进度计划等进行监理；对项目实施阶段及验收阶段进行质量控制、进度控制、投资控制、变更控制；对项目全过程进行合同管理、信息管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【评审项2】</w:t>
      </w:r>
      <w:r>
        <w:rPr>
          <w:rFonts w:hint="eastAsia" w:ascii="仿宋_GB2312" w:hAnsi="仿宋_GB2312" w:eastAsia="仿宋_GB2312" w:cs="仿宋_GB2312"/>
          <w:b w:val="0"/>
          <w:bCs/>
          <w:color w:val="auto"/>
          <w:sz w:val="24"/>
          <w:highlight w:val="none"/>
          <w:shd w:val="clear" w:color="auto" w:fill="auto"/>
        </w:rPr>
        <w:t>（二）监理服务基本准则</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遵照“守法、诚信、公正、科学”的准则执业，维护建设单位与承建单位的合法权益。具体应做到：</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1、执行有关项目建设的法律、法规、规章、规范、标准和制度，履行监理合同规定的义务和职责。</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2、不收受承建单位及其他建设相关方的任何礼金。</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3、不泄露所监理项目各方认为需要保密的事项。</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4、遵守国家及地方的法律法规和政府的有关条例、规定和办法等规章、政策。</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5、坚持公平公正的立场，独立、公正、妥善地处理有关各方的争议。</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6、坚持科学的态度和实事求是的原则。</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（三）项目工作目标基本要求</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依照国家及地方有关法律、法规、规章、规范、标准等规定以及采购人的需求，本着科学、公正、严格、守信、守纪、守法的原则，以高度的责任心、丰富的项目管理和专业技术经验，对建设项目实施全面的、有重点的、精线条的监督管理，通过对项目全过程的检查、监督保证各工序的工作质量、成果质量符合规定；保证建设系统功能满足用户需求，操作方便；帮助采购人掌控工程进度和质量、按期分段对项目验收，保证项目按期、高质量地完成，最终提交采购人满意的成果。</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【评审项3】</w:t>
      </w:r>
      <w:r>
        <w:rPr>
          <w:rFonts w:hint="eastAsia" w:ascii="仿宋_GB2312" w:hAnsi="仿宋_GB2312" w:eastAsia="仿宋_GB2312" w:cs="仿宋_GB2312"/>
          <w:b w:val="0"/>
          <w:bCs/>
          <w:color w:val="auto"/>
          <w:sz w:val="24"/>
          <w:highlight w:val="none"/>
          <w:shd w:val="clear" w:color="auto" w:fill="auto"/>
        </w:rPr>
        <w:t>1、具体分解为如下目标：</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（1）质量目标：符合有关技术标准和规范，满足设计文件与合同要求，以及经采购人和实施方、监理方三方签字认可的变更要求（若有），最终达到验收标准。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（2）进度目标：保证项目按规定时间内建设完成，并通过最终验收后投入使用。</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（3）项目管理目标：对各种文档以及项目的监督管理提供可靠的审核和质量保证。</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【评审项4】</w:t>
      </w:r>
      <w:r>
        <w:rPr>
          <w:rFonts w:hint="eastAsia" w:ascii="仿宋_GB2312" w:hAnsi="仿宋_GB2312" w:eastAsia="仿宋_GB2312" w:cs="仿宋_GB2312"/>
          <w:b w:val="0"/>
          <w:bCs/>
          <w:color w:val="auto"/>
          <w:sz w:val="24"/>
          <w:highlight w:val="none"/>
          <w:shd w:val="clear" w:color="auto" w:fill="auto"/>
        </w:rPr>
        <w:t>2、实施过程中的监理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（1）根据项目的相关情况编制监理规划。</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（2）根据相关项目工作范围的要求，制定出详细的项目监理实施细则，主要内容包括项目进度管理、质量管理、变更管理、沟通与协调管理、验收管理、文档管理等，并依此进行相关的过程监督管理。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根据项目的总体规划，与采购人联合对承建单位制定的项目总体实施方案、深化设计方案、实施策略、实施规范等进行审核评估，并向采购人提交书面审核意见，并提出相关问题处理方案和措施，以及监督方案和措施的执行。</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对承建单位的实施工作准备情况进行监督；对承建单位的施工进度计划进行评估和审查；审核项目实施人员的安排情况，确认承建单位提交的项目实施人员与实际工作人员的一致性，保证项目实施人员按时、尽责完成施工工作。</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检查项目采用硬件、系统软件是否符合采购文件及技术方案所确定的品牌、型号、规格和质量标准等，向采购人提交相关验收清单、验收方法和验收结果；负责项目材料、硬件设备、系统软件的进场、开箱和检验，保证所有硬件、系统软件均符合要求。</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6）督促承建单位严格执行项目建设合同、国家及地方相关法律、法规、规章、技术标准、规范等规定，对违反要求的应及时向采购人报告，并提出处理方案与措施，以及监督方案和措施的具体执行。对项目中的难点、重点进行特别检查，做好分项验收工作。</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7）对项目建设各个阶段的安装工艺进行检查，对项目整体的进展状况进行评审及监控，定期检查汇报项目实际进度情况，审核承建单位的进度报告，对项目实施过程中各个阶段的实施成果进行评审和管理，并向采购人提交审核意见及相关问题处理方案和措施，以及监督方案和措施的执行。</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（8）对项目的重大变更进行审核和有效控制，提出相关变更处理方案及措施，以及监督方案和措施的执行，处理好各种变更及索赔事宜。</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（9）组织软硬件工程质量、系统集成质量事故的原因调查、问题分析、问题评估、事故处理。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（10）发现质量问题时及时向采购人报告，并提出处理方案和措施，以及监督方案和措施的执行。</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【评审项5】</w:t>
      </w:r>
      <w:r>
        <w:rPr>
          <w:rFonts w:hint="eastAsia" w:ascii="仿宋_GB2312" w:hAnsi="仿宋_GB2312" w:eastAsia="仿宋_GB2312" w:cs="仿宋_GB2312"/>
          <w:b w:val="0"/>
          <w:bCs/>
          <w:color w:val="auto"/>
          <w:sz w:val="24"/>
          <w:highlight w:val="none"/>
          <w:shd w:val="clear" w:color="auto" w:fill="auto"/>
        </w:rPr>
        <w:t>3、验收过程中的监理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（1）审核承建单位测试方案，对测试过程进行全程监控。</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（2）协助采购人审批承建单位的验收申请，并制订工程验收计划。</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（3）协助采购人进行项目初验、试运行和终验工作，并负责督促和检查承建单位的整改工作。</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（4）项目完工后根据相关合同督促承建单位将完整的原始项目实施技术资料移交归还给采购人，同时负责检查移交的文档，确保真实和完整。</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（5）出具监理总结报告。</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（6）项目验收完毕确认项目建设成果移交证书。</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（7）当出现质量问题时，鉴定质量问题的责任，并提出处理方案与措施，监督方案和措施的具体执行。</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（8）采购人认为需要监理的其他事项。</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（四）监理工作职责</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【评审项6】</w:t>
      </w:r>
      <w:r>
        <w:rPr>
          <w:rFonts w:hint="eastAsia" w:ascii="仿宋_GB2312" w:hAnsi="仿宋_GB2312" w:eastAsia="仿宋_GB2312" w:cs="仿宋_GB2312"/>
          <w:b w:val="0"/>
          <w:bCs/>
          <w:color w:val="auto"/>
          <w:sz w:val="24"/>
          <w:highlight w:val="none"/>
          <w:shd w:val="clear" w:color="auto" w:fill="auto"/>
        </w:rPr>
        <w:t>1、项目整体组织及实施方案的总体把关</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（1）审核和确认承建单位的实施人员组织和实施计划安排。</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（2）协助采购人审核和确认项目实施方案的可行性和安全性。</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【评审项7】</w:t>
      </w:r>
      <w:r>
        <w:rPr>
          <w:rFonts w:hint="eastAsia" w:ascii="仿宋_GB2312" w:hAnsi="仿宋_GB2312" w:eastAsia="仿宋_GB2312" w:cs="仿宋_GB2312"/>
          <w:b w:val="0"/>
          <w:bCs/>
          <w:color w:val="auto"/>
          <w:sz w:val="24"/>
          <w:highlight w:val="none"/>
          <w:shd w:val="clear" w:color="auto" w:fill="auto"/>
        </w:rPr>
        <w:t>2、质量控制</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（1）系统质量的控制</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依据合同要求和有关技术标准，审查、监督、控制本项目设备采购及设备安装的质量。</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（2）采取事前预防、事中控制、事后纠正的方式，依据国家及地方法律、法规、规章、规范、标准、制度以及项目合同、采购文件、实施方案、设计方案、监理规划、监理实施细则等文件控制工程质量。</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（3）监督需求管理、配置管理的执行和控制情况，督促施工单位整改存在的问题。</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（4）对采购的硬件、系统软件的质量进行检验、测试和验收审核。</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（5）对硬件、系统软件的安装调试进行验收审核。</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（6）根据项目的特点，制定验收标准、验收方法。</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（7）参与项目的测试、竣工验收和交接。</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【评审项8】</w:t>
      </w:r>
      <w:r>
        <w:rPr>
          <w:rFonts w:hint="eastAsia" w:ascii="仿宋_GB2312" w:hAnsi="仿宋_GB2312" w:eastAsia="仿宋_GB2312" w:cs="仿宋_GB2312"/>
          <w:b w:val="0"/>
          <w:bCs/>
          <w:color w:val="auto"/>
          <w:sz w:val="24"/>
          <w:highlight w:val="none"/>
          <w:shd w:val="clear" w:color="auto" w:fill="auto"/>
        </w:rPr>
        <w:t>3、进度控制</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（1）审核承建单位的进度分解计划及项目实施过程的衔接性，确认分解计划可以保证总体计划目标的完成，监督检查项目进度执行情况。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（2）对项目实施进度进行实时跟踪，并要求承建单位对进度计划进行动态调整，以确保项目的阶段和总体进度目标的实施。</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（3）当工期严重偏离计划时，应及时指出，并提出对策建议，同时督促承建单位尽快采取措施。</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【评审项9】</w:t>
      </w:r>
      <w:r>
        <w:rPr>
          <w:rFonts w:hint="eastAsia" w:ascii="仿宋_GB2312" w:hAnsi="仿宋_GB2312" w:eastAsia="仿宋_GB2312" w:cs="仿宋_GB2312"/>
          <w:b w:val="0"/>
          <w:bCs/>
          <w:color w:val="auto"/>
          <w:sz w:val="24"/>
          <w:highlight w:val="none"/>
          <w:shd w:val="clear" w:color="auto" w:fill="auto"/>
        </w:rPr>
        <w:t>4、项目投资的控制</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（1）通过对项目实施方案的把关，确保投资控制在计划范围内合理使用。</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（2）当发现资金使用严重偏离计划时，应及时指出，并提出对策建议，同时督促承建单位尽快采取措施。</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【评审项10】</w:t>
      </w:r>
      <w:r>
        <w:rPr>
          <w:rFonts w:hint="eastAsia" w:ascii="仿宋_GB2312" w:hAnsi="仿宋_GB2312" w:eastAsia="仿宋_GB2312" w:cs="仿宋_GB2312"/>
          <w:b w:val="0"/>
          <w:bCs/>
          <w:color w:val="auto"/>
          <w:sz w:val="24"/>
          <w:highlight w:val="none"/>
          <w:shd w:val="clear" w:color="auto" w:fill="auto"/>
        </w:rPr>
        <w:t>5、合同管理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（1）协助采购人与承建单位签订合同。</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（2）跟踪检查合同的执行情况，确保承建单位按时保质履约。</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（3）对合同工期的延误和延期进行督促、跟踪与解释，协助采购人处理项目实施的每个过程中出现的合同变更、违约、索赔、延期、分包、纠纷调解及诉讼仲裁等问题。</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（4）根据合同约定，对承建单位提交的付款申请，提出付款建议。</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【评审项11】</w:t>
      </w:r>
      <w:r>
        <w:rPr>
          <w:rFonts w:hint="eastAsia" w:ascii="仿宋_GB2312" w:hAnsi="仿宋_GB2312" w:eastAsia="仿宋_GB2312" w:cs="仿宋_GB2312"/>
          <w:b w:val="0"/>
          <w:bCs/>
          <w:color w:val="auto"/>
          <w:sz w:val="24"/>
          <w:highlight w:val="none"/>
          <w:shd w:val="clear" w:color="auto" w:fill="auto"/>
        </w:rPr>
        <w:t>6、项目信息管理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（1）及时向采购人提交反映项目动态和监理工作情况的项目文档。</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（2）建立全面、准确反映项目各阶段工程状况的图表、文档，收集、管理项目各类文档和资料。</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（3）督促、检查承建单位及时完成各阶段设备资料、项目技术资料的整理和归档工作。</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（4）转发采购人发出的一切指示、通知、业务联系单等。</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【评审项12】</w:t>
      </w:r>
      <w:r>
        <w:rPr>
          <w:rFonts w:hint="eastAsia" w:ascii="仿宋_GB2312" w:hAnsi="仿宋_GB2312" w:eastAsia="仿宋_GB2312" w:cs="仿宋_GB2312"/>
          <w:b w:val="0"/>
          <w:bCs/>
          <w:color w:val="auto"/>
          <w:sz w:val="24"/>
          <w:highlight w:val="none"/>
          <w:shd w:val="clear" w:color="auto" w:fill="auto"/>
        </w:rPr>
        <w:t>7、项目文件的管理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（1）监理方应负责以下文档的编写，并将其提交、汇报采购人：</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1）项目建设监理周报、月报及项目大事记；</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2）项目协调会、专题研讨会等各类会议的纪要；</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3）阶段性项目总结、阶段性项目监理总结、各类监理通知。</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（2）监理方应参与以下文档的管理：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1）项目实施期间各类技术文件、资料；</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2）合同执行过程中的各类往来文件、资料及存档。</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【评审项13】</w:t>
      </w:r>
      <w:r>
        <w:rPr>
          <w:rFonts w:hint="eastAsia" w:ascii="仿宋_GB2312" w:hAnsi="仿宋_GB2312" w:eastAsia="仿宋_GB2312" w:cs="仿宋_GB2312"/>
          <w:b w:val="0"/>
          <w:bCs/>
          <w:color w:val="auto"/>
          <w:sz w:val="24"/>
          <w:highlight w:val="none"/>
          <w:shd w:val="clear" w:color="auto" w:fill="auto"/>
        </w:rPr>
        <w:t>8、项目安全的管理</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（1）监督项目建设过程中所涉及的数据、信息和资料的保密与安全保护；</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（2）监督项目建设安全控制。</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【评审项14】</w:t>
      </w:r>
      <w:r>
        <w:rPr>
          <w:rFonts w:hint="eastAsia" w:ascii="仿宋_GB2312" w:hAnsi="仿宋_GB2312" w:eastAsia="仿宋_GB2312" w:cs="仿宋_GB2312"/>
          <w:b w:val="0"/>
          <w:bCs/>
          <w:color w:val="auto"/>
          <w:sz w:val="24"/>
          <w:highlight w:val="none"/>
          <w:shd w:val="clear" w:color="auto" w:fill="auto"/>
        </w:rPr>
        <w:t>9、项目会议制度</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（1）为保证监理工作的开展和实施协调，监理方应根据采购人的要求组织下列会议来保证：</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1）项目协调会；</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2）项目周例会；</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3）项目专题研讨会；</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4）项目问题通报会；</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5）项目阶段及最终验收会。</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（2）监理方还应积极参加以下会议：</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1）项目专家论证评审会；</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2）项目阶段工作总结会。</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【评审项15】</w:t>
      </w:r>
      <w:r>
        <w:rPr>
          <w:rFonts w:hint="eastAsia" w:ascii="仿宋_GB2312" w:hAnsi="仿宋_GB2312" w:eastAsia="仿宋_GB2312" w:cs="仿宋_GB2312"/>
          <w:b w:val="0"/>
          <w:bCs/>
          <w:color w:val="auto"/>
          <w:sz w:val="24"/>
          <w:highlight w:val="none"/>
          <w:shd w:val="clear" w:color="auto" w:fill="auto"/>
        </w:rPr>
        <w:t>10、组织协调</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（1）监督各方履行职责，定期召集项目例会，协调各方的工作关系；</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（2）建立畅通的沟通平台和沟通渠道，采取有效措施使项目信息在有关各方之间保持顺畅流通，积极协调项目各方之间的关系，推动项目实施过程中问题的解决；</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（3）确立项目安全监督的工作目标。</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（六）项目各阶段监理工作内容</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【评审项16】</w:t>
      </w:r>
      <w:r>
        <w:rPr>
          <w:rFonts w:hint="eastAsia" w:ascii="仿宋_GB2312" w:hAnsi="仿宋_GB2312" w:eastAsia="仿宋_GB2312" w:cs="仿宋_GB2312"/>
          <w:b w:val="0"/>
          <w:bCs/>
          <w:color w:val="auto"/>
          <w:sz w:val="24"/>
          <w:highlight w:val="none"/>
          <w:shd w:val="clear" w:color="auto" w:fill="auto"/>
        </w:rPr>
        <w:t>1、项目启动阶段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（1）在协助整理项目详细需求的基础上，根据项目的相关情况编制提交项目监理规划；协助采购人确定与该项目的承建单位、合作单位以及其他外协单位的商务与技术条款，参与合同谈判，协助合同签订过程。</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（2）审核项目实施方案的合法性、合理性、可行性、与设计方案的符合性、衔接性。</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（3）审批施工组织设计：对承建单位的实施工作准备情况进行监督。</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（4）审核施工进度计划：对承建单位的施工进度计划进行评估和审查。</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（5）审核项目实施人员：确认承建单位提交的项目实施人员与实际工作人员的一致性，如有变更，则要求叙述其原因，并报采购人审核。</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【评审项17】</w:t>
      </w:r>
      <w:r>
        <w:rPr>
          <w:rFonts w:hint="eastAsia" w:ascii="仿宋_GB2312" w:hAnsi="仿宋_GB2312" w:eastAsia="仿宋_GB2312" w:cs="仿宋_GB2312"/>
          <w:b w:val="0"/>
          <w:bCs/>
          <w:color w:val="auto"/>
          <w:sz w:val="24"/>
          <w:highlight w:val="none"/>
          <w:shd w:val="clear" w:color="auto" w:fill="auto"/>
        </w:rPr>
        <w:t>2、施工准备阶段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（1）审批开工申请，确定开工日期。</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（2）了解施工单位设备订单的定购和运输情况。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（3）了解施工条件准备情况。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（4）了解施工单位工程实施前期的人员组织、施工设备到位情况。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（5）签发开工令。</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【评审项18】</w:t>
      </w:r>
      <w:r>
        <w:rPr>
          <w:rFonts w:hint="eastAsia" w:ascii="仿宋_GB2312" w:hAnsi="仿宋_GB2312" w:eastAsia="仿宋_GB2312" w:cs="仿宋_GB2312"/>
          <w:b w:val="0"/>
          <w:bCs/>
          <w:color w:val="auto"/>
          <w:sz w:val="24"/>
          <w:highlight w:val="none"/>
          <w:shd w:val="clear" w:color="auto" w:fill="auto"/>
        </w:rPr>
        <w:t>3、项目实施阶段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督促、检查项目承建单位严格按照合同约定、国家及地方相关法律、法规、规章、规范、标准、制度及承建单位相关技术标准、软件开发规范进行项目实施；严格监督、审核承建单位的项目实施，针对实施过程中出现的问题及时向采购人以及项目承建单位发出预警，组织项目相关会议，签发会议纪要；到项目承建单位的现场监督、检查，如实向采购人汇报项目研发及实施进展，及时反映承建单位在人员配备、内部管理等方面出现的问题；按照合同约定的要求，与采购人一起进行项目里程碑节点测试、审核以及验收，参与撰写阶段验收报告，并签署里程碑验收文件以及阶段付款凭证；监督、协助项目承建单位进行系统的需求分析、设计，审核所提交的需求分析文档和设计文档；协调采购人与项目承建单位间的工作，保证项目顺利进行；负责与合同相关的变更管理，具体包括但不限于：</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（1）工程材料的供货计划的审核。</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（2）工程材料的进场、开箱和检验。</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（3）促使工程中所使用的产品和服务符合承建合同及国家、地方相关法律法规、规章、规范、标准、制度等规定。</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（4）对工程施工各个阶段的安装工艺进行检查。</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（5）组织隐蔽工程验收。</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（6）审核项目各个阶段进度计划。</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（7）督促、检查施工单位进度执行情况。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（8）审查工程变更，提出监理意见。</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（9）审查施工单位阶段工程款支付申请，提出监理意见。</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（10）按周（月、旬）定期向采购人报告工程情况。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（11）组织召开工程例会、工程专项会议等有关会议。</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【评审项19】</w:t>
      </w:r>
      <w:r>
        <w:rPr>
          <w:rFonts w:hint="eastAsia" w:ascii="仿宋_GB2312" w:hAnsi="仿宋_GB2312" w:eastAsia="仿宋_GB2312" w:cs="仿宋_GB2312"/>
          <w:b w:val="0"/>
          <w:bCs/>
          <w:color w:val="auto"/>
          <w:sz w:val="24"/>
          <w:highlight w:val="none"/>
          <w:shd w:val="clear" w:color="auto" w:fill="auto"/>
        </w:rPr>
        <w:t>4、项目验收阶段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监督各方做好验收准备；督促项目承建单位制定验收方案，审查验收方案、计划；检查、审核承建单位的最终交付物是否完整、齐备，是否符合合同的约定，是否已经按照指定的时间和方式提交给采购人；检查合同中提及的相关资料是否已经提交；撰写监理总结报告，移交监理资料和其他有关资料，具体包括但不限于：</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（1）对承建单位在试运行阶段出现的问题的整改情况进行监督和复查。</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（2）监督检查承建单位作好用户培训工作，检查各式用户文档。</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（3）项目初步验收材料。</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（4）审查承建单位提交的竣工文档。</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（5）参与项目竣工验收。</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（6）签署项目验收报告。</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（7）审查承建单位阶段项目款支付申请，提出监理意见。</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（8）向采购人提交监理工作总结。</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（9）将所有的监理材料汇总，编制监理业务手册，提交采购人。</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【评审项20】</w:t>
      </w:r>
      <w:r>
        <w:rPr>
          <w:rFonts w:hint="eastAsia" w:ascii="仿宋_GB2312" w:hAnsi="仿宋_GB2312" w:eastAsia="仿宋_GB2312" w:cs="仿宋_GB2312"/>
          <w:b w:val="0"/>
          <w:bCs/>
          <w:color w:val="auto"/>
          <w:sz w:val="24"/>
          <w:highlight w:val="none"/>
          <w:shd w:val="clear" w:color="auto" w:fill="auto"/>
        </w:rPr>
        <w:t>5、项目移交阶段</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（1）设计方案、设计图纸的全部移交。</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（2）设备、软件、材料等的验收文档核实。</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（3）项目文档的移交。</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（4）项目竣工文档的移交。</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（5）项目的整体移交。</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【评审项21】</w:t>
      </w:r>
      <w:r>
        <w:rPr>
          <w:rFonts w:hint="eastAsia" w:ascii="仿宋_GB2312" w:hAnsi="仿宋_GB2312" w:eastAsia="仿宋_GB2312" w:cs="仿宋_GB2312"/>
          <w:b w:val="0"/>
          <w:bCs/>
          <w:color w:val="auto"/>
          <w:sz w:val="24"/>
          <w:highlight w:val="none"/>
          <w:shd w:val="clear" w:color="auto" w:fill="auto"/>
        </w:rPr>
        <w:t>（八）人员要求</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组建项目团队（不少于3人，含总监理工程师、总监理工程师代表、监理员，所有人员必须具有信息系统监理师证书和符合国家保密管理部门相关要求），常驻现场一人。团队成员如需调整，应获得采购人同意，调整后不得影响项目正常进行。</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【评审项22】</w:t>
      </w:r>
      <w:r>
        <w:rPr>
          <w:rFonts w:hint="eastAsia" w:ascii="仿宋_GB2312" w:hAnsi="仿宋_GB2312" w:eastAsia="仿宋_GB2312" w:cs="仿宋_GB2312"/>
          <w:b w:val="0"/>
          <w:bCs/>
          <w:color w:val="auto"/>
          <w:sz w:val="24"/>
          <w:highlight w:val="none"/>
          <w:shd w:val="clear" w:color="auto" w:fill="auto"/>
        </w:rPr>
        <w:t>（九）保密要求</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1、项目各方都必须严格遵守国家保密法律、法规和规章制度，履行保密义务。</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与本项目有关的全部合同、附件及项目各类资料、文件、内容，以及履行监理服务合同过程中产生的、属于其他方的且无法从公开渠道获得的文件资料、警务秘密、商业秘密，未经采购人书面许可，成交人及其工作人员(无论今后是否离职)不得以任何形式向第三方提供或披露上述保密事宜或将其用于本项目用途之外的任何目的，否则采购人有权单方终止合同，依法追究其法律责任，并要求其应承担由此导致的一切损失。</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3、成交人有义务对所聘用的工作人员进行保密教育，并承担其相关行为责任。</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4、成交人须与采购单位签订保密协议。</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5、本保密要求无论服务合同是否无效、解除或终止，均不影响保密条款的有效性。</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【评审项23】</w:t>
      </w:r>
      <w:r>
        <w:rPr>
          <w:rFonts w:hint="eastAsia" w:ascii="仿宋_GB2312" w:hAnsi="仿宋_GB2312" w:eastAsia="仿宋_GB2312" w:cs="仿宋_GB2312"/>
          <w:b w:val="0"/>
          <w:bCs/>
          <w:color w:val="auto"/>
          <w:sz w:val="24"/>
          <w:highlight w:val="none"/>
          <w:shd w:val="clear" w:color="auto" w:fill="auto"/>
        </w:rPr>
        <w:t>（十）监理依据</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按国家保密相关法律法规、监理合同、GB/T 19668信息技术服务 监理系列规范的要求对项目进行质量、投资、进度、变更控制，信息管理、合同管理、安全管理及组织协调工作，即“四控、三管、一协调”。</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【评审项24】</w:t>
      </w:r>
      <w:r>
        <w:rPr>
          <w:rFonts w:hint="eastAsia" w:ascii="仿宋_GB2312" w:hAnsi="仿宋_GB2312" w:eastAsia="仿宋_GB2312" w:cs="仿宋_GB2312"/>
          <w:b w:val="0"/>
          <w:bCs/>
          <w:color w:val="auto"/>
          <w:sz w:val="24"/>
          <w:highlight w:val="none"/>
          <w:shd w:val="clear" w:color="auto" w:fill="auto"/>
        </w:rPr>
        <w:t>（十一）验收要求</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val="0"/>
          <w:bCs/>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1、验收标准：成交人完成监理范围内监理工作，与所监理项目验收同时进行，通过采购人组织的项目最终验收视为监理通过最终验收，采购人不另组织验收。</w:t>
      </w:r>
    </w:p>
    <w:p>
      <w:pPr>
        <w:pStyle w:val="12"/>
        <w:keepNext w:val="0"/>
        <w:keepLines w:val="0"/>
        <w:pageBreakBefore w:val="0"/>
        <w:widowControl/>
        <w:kinsoku/>
        <w:wordWrap/>
        <w:overflowPunct/>
        <w:topLinePunct w:val="0"/>
        <w:autoSpaceDE/>
        <w:autoSpaceDN/>
        <w:bidi w:val="0"/>
        <w:adjustRightInd/>
        <w:snapToGrid/>
        <w:spacing w:line="312" w:lineRule="auto"/>
        <w:ind w:firstLine="471"/>
        <w:jc w:val="both"/>
        <w:textAlignment w:val="auto"/>
        <w:rPr>
          <w:rFonts w:hint="eastAsia" w:ascii="仿宋_GB2312" w:hAnsi="仿宋_GB2312" w:eastAsia="仿宋_GB2312" w:cs="仿宋_GB2312"/>
          <w:b/>
          <w:color w:val="auto"/>
          <w:sz w:val="24"/>
          <w:highlight w:val="none"/>
          <w:shd w:val="clear" w:color="auto" w:fill="auto"/>
        </w:rPr>
      </w:pPr>
      <w:r>
        <w:rPr>
          <w:rFonts w:hint="eastAsia" w:ascii="仿宋_GB2312" w:hAnsi="仿宋_GB2312" w:eastAsia="仿宋_GB2312" w:cs="仿宋_GB2312"/>
          <w:b w:val="0"/>
          <w:bCs/>
          <w:color w:val="auto"/>
          <w:sz w:val="24"/>
          <w:highlight w:val="none"/>
          <w:shd w:val="clear" w:color="auto" w:fill="auto"/>
        </w:rPr>
        <w:t>2、成交人必须监督实施人向采购人交付经整理的所有项目竣工验收文件后，项目验收通过后方可视为结束。</w:t>
      </w:r>
    </w:p>
    <w:p>
      <w:pPr>
        <w:pStyle w:val="12"/>
        <w:keepNext w:val="0"/>
        <w:keepLines w:val="0"/>
        <w:pageBreakBefore w:val="0"/>
        <w:widowControl/>
        <w:kinsoku/>
        <w:wordWrap/>
        <w:overflowPunct/>
        <w:topLinePunct w:val="0"/>
        <w:autoSpaceDE/>
        <w:autoSpaceDN/>
        <w:bidi w:val="0"/>
        <w:adjustRightInd/>
        <w:snapToGrid/>
        <w:spacing w:before="157" w:beforeLines="50" w:line="312" w:lineRule="auto"/>
        <w:ind w:firstLine="471"/>
        <w:jc w:val="both"/>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采购包4：三明市公安局2024年市区“平安家园”建设项目系统测试</w:t>
      </w:r>
    </w:p>
    <w:p>
      <w:pPr>
        <w:pStyle w:val="12"/>
        <w:keepNext w:val="0"/>
        <w:keepLines w:val="0"/>
        <w:pageBreakBefore w:val="0"/>
        <w:kinsoku/>
        <w:wordWrap/>
        <w:overflowPunct/>
        <w:topLinePunct w:val="0"/>
        <w:autoSpaceDE/>
        <w:autoSpaceDN/>
        <w:bidi w:val="0"/>
        <w:adjustRightInd/>
        <w:snapToGrid/>
        <w:spacing w:line="312" w:lineRule="auto"/>
        <w:ind w:firstLine="472"/>
        <w:jc w:val="both"/>
        <w:textAlignment w:val="auto"/>
        <w:rPr>
          <w:rFonts w:hint="eastAsia" w:ascii="仿宋" w:hAnsi="仿宋" w:eastAsia="仿宋" w:cs="仿宋"/>
          <w:b w:val="0"/>
          <w:bCs/>
          <w:color w:val="auto"/>
          <w:highlight w:val="none"/>
          <w:shd w:val="clear" w:color="auto" w:fill="auto"/>
          <w:lang w:val="en-US" w:eastAsia="zh-CN"/>
        </w:rPr>
      </w:pPr>
      <w:r>
        <w:rPr>
          <w:rFonts w:hint="eastAsia" w:ascii="仿宋" w:hAnsi="仿宋" w:eastAsia="仿宋" w:cs="仿宋"/>
          <w:b w:val="0"/>
          <w:bCs/>
          <w:color w:val="auto"/>
          <w:sz w:val="24"/>
          <w:highlight w:val="none"/>
          <w:shd w:val="clear" w:color="auto" w:fill="auto"/>
        </w:rPr>
        <w:t>（一）技术要求</w:t>
      </w:r>
    </w:p>
    <w:p>
      <w:pPr>
        <w:spacing w:line="360" w:lineRule="auto"/>
        <w:ind w:firstLine="480"/>
        <w:rPr>
          <w:rFonts w:hint="eastAsia" w:ascii="仿宋" w:hAnsi="仿宋" w:eastAsia="仿宋" w:cs="仿宋"/>
          <w:b w:val="0"/>
          <w:bCs/>
          <w:color w:val="auto"/>
          <w:sz w:val="24"/>
          <w:szCs w:val="24"/>
          <w:highlight w:val="none"/>
          <w:shd w:val="clear" w:color="auto" w:fill="auto"/>
          <w:lang w:eastAsia="zh-Hans"/>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val="en-US" w:eastAsia="zh-CN"/>
        </w:rPr>
        <w:t>1、</w:t>
      </w:r>
      <w:r>
        <w:rPr>
          <w:rFonts w:hint="eastAsia" w:ascii="仿宋" w:hAnsi="仿宋" w:eastAsia="仿宋" w:cs="仿宋"/>
          <w:b w:val="0"/>
          <w:bCs/>
          <w:color w:val="auto"/>
          <w:sz w:val="24"/>
          <w:szCs w:val="24"/>
          <w:highlight w:val="none"/>
          <w:shd w:val="clear" w:color="auto" w:fill="auto"/>
        </w:rPr>
        <w:t>检测依据</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工程建设单位和工程承建单位签订的合同、招投标文件或经双方批准的设计文件、图纸、资料等。</w:t>
      </w:r>
    </w:p>
    <w:p>
      <w:pPr>
        <w:spacing w:line="360" w:lineRule="auto"/>
        <w:ind w:firstLine="480"/>
        <w:rPr>
          <w:rFonts w:hint="eastAsia" w:ascii="仿宋" w:hAnsi="仿宋" w:eastAsia="仿宋" w:cs="仿宋"/>
          <w:b w:val="0"/>
          <w:bCs/>
          <w:color w:val="auto"/>
          <w:sz w:val="24"/>
          <w:szCs w:val="24"/>
          <w:highlight w:val="none"/>
          <w:shd w:val="clear" w:color="auto" w:fill="auto"/>
          <w:lang w:eastAsia="zh-Hans"/>
        </w:rPr>
      </w:pPr>
      <w:r>
        <w:rPr>
          <w:rFonts w:hint="eastAsia" w:ascii="仿宋" w:hAnsi="仿宋" w:eastAsia="仿宋" w:cs="仿宋"/>
          <w:b w:val="0"/>
          <w:bCs/>
          <w:color w:val="auto"/>
          <w:sz w:val="24"/>
          <w:szCs w:val="24"/>
          <w:highlight w:val="none"/>
          <w:shd w:val="clear" w:color="auto" w:fill="auto"/>
          <w:lang w:val="en-US" w:eastAsia="zh-CN"/>
        </w:rPr>
        <w:t>2、</w:t>
      </w:r>
      <w:r>
        <w:rPr>
          <w:rFonts w:hint="eastAsia" w:ascii="仿宋" w:hAnsi="仿宋" w:eastAsia="仿宋" w:cs="仿宋"/>
          <w:b w:val="0"/>
          <w:bCs/>
          <w:color w:val="auto"/>
          <w:sz w:val="24"/>
          <w:szCs w:val="24"/>
          <w:highlight w:val="none"/>
          <w:shd w:val="clear" w:color="auto" w:fill="auto"/>
        </w:rPr>
        <w:t>检测单位和人员</w:t>
      </w:r>
    </w:p>
    <w:p>
      <w:pPr>
        <w:spacing w:line="360" w:lineRule="auto"/>
        <w:ind w:firstLine="480"/>
        <w:rPr>
          <w:rFonts w:hint="eastAsia" w:ascii="仿宋" w:hAnsi="仿宋" w:eastAsia="仿宋" w:cs="仿宋"/>
          <w:b w:val="0"/>
          <w:bCs/>
          <w:color w:val="auto"/>
          <w:sz w:val="24"/>
          <w:szCs w:val="24"/>
          <w:highlight w:val="none"/>
          <w:shd w:val="clear" w:color="auto" w:fill="auto"/>
          <w:lang w:eastAsia="zh-CN"/>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2</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rPr>
        <w:t>（1）检测人员：符合保密规定的质量检验在职人员。参加工程检测的人员应遵守保密规定, 严禁泄露工程状况、建设单位内部管理规定、技防设施使用现状、人员状况及检测内容。</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3</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rPr>
        <w:t>（2）为保守国家机密，工程检测人员除应遵守本单位的规章制度外，在承担工程检测任务时还应遵守下列保密规定：</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lang w:eastAsia="zh-CN"/>
        </w:rPr>
        <w:t>①</w:t>
      </w:r>
      <w:r>
        <w:rPr>
          <w:rFonts w:hint="eastAsia" w:ascii="仿宋" w:hAnsi="仿宋" w:eastAsia="仿宋" w:cs="仿宋"/>
          <w:b w:val="0"/>
          <w:bCs/>
          <w:color w:val="auto"/>
          <w:sz w:val="24"/>
          <w:szCs w:val="24"/>
          <w:highlight w:val="none"/>
          <w:shd w:val="clear" w:color="auto" w:fill="auto"/>
        </w:rPr>
        <w:t>承接安防工程的检测人员表现良好，工作认真负责，无劣迹记录。</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lang w:eastAsia="zh-CN"/>
        </w:rPr>
        <w:t>②</w:t>
      </w:r>
      <w:r>
        <w:rPr>
          <w:rFonts w:hint="eastAsia" w:ascii="仿宋" w:hAnsi="仿宋" w:eastAsia="仿宋" w:cs="仿宋"/>
          <w:b w:val="0"/>
          <w:bCs/>
          <w:color w:val="auto"/>
          <w:sz w:val="24"/>
          <w:szCs w:val="24"/>
          <w:highlight w:val="none"/>
          <w:shd w:val="clear" w:color="auto" w:fill="auto"/>
        </w:rPr>
        <w:t>在开展安防工程检测期间，应遵守工程建设单位的各项规定，办理进出各重要区域手续。接收及退还工程设计文件、图纸、资料时应办理签收手续。在保管设 计文件、图纸及资料期间不得随意放置文件，不得借给本单位无关人员查看，不得丢失文件。</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lang w:eastAsia="zh-CN"/>
        </w:rPr>
        <w:t>③</w:t>
      </w:r>
      <w:r>
        <w:rPr>
          <w:rFonts w:hint="eastAsia" w:ascii="仿宋" w:hAnsi="仿宋" w:eastAsia="仿宋" w:cs="仿宋"/>
          <w:b w:val="0"/>
          <w:bCs/>
          <w:color w:val="auto"/>
          <w:sz w:val="24"/>
          <w:szCs w:val="24"/>
          <w:highlight w:val="none"/>
          <w:shd w:val="clear" w:color="auto" w:fill="auto"/>
        </w:rPr>
        <w:t>不得向外单位及本单位无关人员泄露工程检测内容及工程布防情况、建设单位技防管理规定及现状等。</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lang w:eastAsia="zh-CN"/>
        </w:rPr>
        <w:t>④</w:t>
      </w:r>
      <w:r>
        <w:rPr>
          <w:rFonts w:hint="eastAsia" w:ascii="仿宋" w:hAnsi="仿宋" w:eastAsia="仿宋" w:cs="仿宋"/>
          <w:b w:val="0"/>
          <w:bCs/>
          <w:color w:val="auto"/>
          <w:sz w:val="24"/>
          <w:szCs w:val="24"/>
          <w:highlight w:val="none"/>
          <w:shd w:val="clear" w:color="auto" w:fill="auto"/>
        </w:rPr>
        <w:t>工程检测报告应保存在单位规定的计算机硬盘或检测人员的U盘或移动硬盘内，不得随便留置在其他计算机硬盘内。</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lang w:eastAsia="zh-CN"/>
        </w:rPr>
        <w:t>⑤</w:t>
      </w:r>
      <w:r>
        <w:rPr>
          <w:rFonts w:hint="eastAsia" w:ascii="仿宋" w:hAnsi="仿宋" w:eastAsia="仿宋" w:cs="仿宋"/>
          <w:b w:val="0"/>
          <w:bCs/>
          <w:color w:val="auto"/>
          <w:sz w:val="24"/>
          <w:szCs w:val="24"/>
          <w:highlight w:val="none"/>
          <w:shd w:val="clear" w:color="auto" w:fill="auto"/>
        </w:rPr>
        <w:t>不得将检测报告复印给无关单位，当工程设计单位需要复印报告时应经同意后复印并盖章，同时办理复印手续。</w:t>
      </w:r>
    </w:p>
    <w:p>
      <w:pPr>
        <w:spacing w:line="360" w:lineRule="auto"/>
        <w:ind w:firstLine="480"/>
        <w:rPr>
          <w:rFonts w:hint="eastAsia" w:ascii="仿宋" w:hAnsi="仿宋" w:eastAsia="仿宋" w:cs="仿宋"/>
          <w:b w:val="0"/>
          <w:bCs/>
          <w:color w:val="auto"/>
          <w:sz w:val="24"/>
          <w:szCs w:val="24"/>
          <w:highlight w:val="none"/>
          <w:shd w:val="clear" w:color="auto" w:fill="auto"/>
          <w:lang w:eastAsia="zh-Hans"/>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4</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val="en-US" w:eastAsia="zh-CN"/>
        </w:rPr>
        <w:t>3、</w:t>
      </w:r>
      <w:r>
        <w:rPr>
          <w:rFonts w:hint="eastAsia" w:ascii="仿宋" w:hAnsi="仿宋" w:eastAsia="仿宋" w:cs="仿宋"/>
          <w:b w:val="0"/>
          <w:bCs/>
          <w:color w:val="auto"/>
          <w:sz w:val="24"/>
          <w:szCs w:val="24"/>
          <w:highlight w:val="none"/>
          <w:shd w:val="clear" w:color="auto" w:fill="auto"/>
        </w:rPr>
        <w:t>检测流程</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检测前，系统应正常运行1个月以上；检测人员到现场进行测试，需要熟悉现场的采购人或施工单位配合检测；</w:t>
      </w:r>
    </w:p>
    <w:p>
      <w:pPr>
        <w:spacing w:line="360" w:lineRule="auto"/>
        <w:ind w:firstLine="480"/>
        <w:rPr>
          <w:rFonts w:hint="eastAsia" w:ascii="仿宋" w:hAnsi="仿宋" w:eastAsia="仿宋" w:cs="仿宋"/>
          <w:b w:val="0"/>
          <w:bCs/>
          <w:color w:val="auto"/>
          <w:sz w:val="24"/>
          <w:szCs w:val="24"/>
          <w:highlight w:val="none"/>
          <w:shd w:val="clear" w:color="auto" w:fill="auto"/>
          <w:lang w:eastAsia="zh-Hans"/>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5</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val="en-US" w:eastAsia="zh-CN"/>
        </w:rPr>
        <w:t>4、</w:t>
      </w:r>
      <w:r>
        <w:rPr>
          <w:rFonts w:hint="eastAsia" w:ascii="仿宋" w:hAnsi="仿宋" w:eastAsia="仿宋" w:cs="仿宋"/>
          <w:b w:val="0"/>
          <w:bCs/>
          <w:color w:val="auto"/>
          <w:sz w:val="24"/>
          <w:szCs w:val="24"/>
          <w:highlight w:val="none"/>
          <w:shd w:val="clear" w:color="auto" w:fill="auto"/>
        </w:rPr>
        <w:t>检测完成后续服务</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工程检测结束，应将工程设计文件、图纸、资料等退还工程设计施工单位。</w:t>
      </w:r>
    </w:p>
    <w:p>
      <w:pPr>
        <w:spacing w:line="360" w:lineRule="auto"/>
        <w:ind w:firstLine="480"/>
        <w:rPr>
          <w:rFonts w:hint="eastAsia" w:ascii="仿宋" w:hAnsi="仿宋" w:eastAsia="仿宋" w:cs="仿宋"/>
          <w:b w:val="0"/>
          <w:bCs/>
          <w:color w:val="auto"/>
          <w:sz w:val="24"/>
          <w:szCs w:val="24"/>
          <w:highlight w:val="none"/>
          <w:shd w:val="clear" w:color="auto" w:fill="auto"/>
          <w:lang w:eastAsia="zh-Hans"/>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6</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val="en-US" w:eastAsia="zh-CN"/>
        </w:rPr>
        <w:t>5、</w:t>
      </w:r>
      <w:r>
        <w:rPr>
          <w:rFonts w:hint="eastAsia" w:ascii="仿宋" w:hAnsi="仿宋" w:eastAsia="仿宋" w:cs="仿宋"/>
          <w:b w:val="0"/>
          <w:bCs/>
          <w:color w:val="auto"/>
          <w:sz w:val="24"/>
          <w:szCs w:val="24"/>
          <w:highlight w:val="none"/>
          <w:shd w:val="clear" w:color="auto" w:fill="auto"/>
        </w:rPr>
        <w:t>使用仪器</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标准电视测试卡(综合测试卡、灰度卡、高分辨力卡)、照度计、数字示波器、接地电阻测量仪、兆欧表、网络测试分析仪等。</w:t>
      </w:r>
    </w:p>
    <w:p>
      <w:pPr>
        <w:spacing w:line="360" w:lineRule="auto"/>
        <w:ind w:firstLine="480"/>
        <w:rPr>
          <w:rFonts w:hint="eastAsia" w:ascii="仿宋" w:hAnsi="仿宋" w:eastAsia="仿宋" w:cs="仿宋"/>
          <w:b w:val="0"/>
          <w:bCs/>
          <w:color w:val="auto"/>
          <w:sz w:val="24"/>
          <w:szCs w:val="24"/>
          <w:highlight w:val="none"/>
          <w:shd w:val="clear" w:color="auto" w:fill="auto"/>
          <w:lang w:eastAsia="zh-CN"/>
        </w:rPr>
      </w:pPr>
      <w:r>
        <w:rPr>
          <w:rFonts w:hint="eastAsia" w:ascii="仿宋" w:hAnsi="仿宋" w:eastAsia="仿宋" w:cs="仿宋"/>
          <w:b w:val="0"/>
          <w:bCs/>
          <w:color w:val="auto"/>
          <w:sz w:val="24"/>
          <w:szCs w:val="24"/>
          <w:highlight w:val="none"/>
          <w:shd w:val="clear" w:color="auto" w:fill="auto"/>
          <w:lang w:val="en-US" w:eastAsia="zh-CN"/>
        </w:rPr>
        <w:t>6、</w:t>
      </w:r>
      <w:r>
        <w:rPr>
          <w:rFonts w:hint="eastAsia" w:ascii="仿宋" w:hAnsi="仿宋" w:eastAsia="仿宋" w:cs="仿宋"/>
          <w:b w:val="0"/>
          <w:bCs/>
          <w:color w:val="auto"/>
          <w:sz w:val="24"/>
          <w:szCs w:val="24"/>
          <w:highlight w:val="none"/>
          <w:shd w:val="clear" w:color="auto" w:fill="auto"/>
        </w:rPr>
        <w:t>检验结果评判</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7</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rPr>
        <w:t>各个项目施工招标文件以及相应项目可研设计方案。</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8</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rPr>
        <w:t>(1)听取设计施工单位技术人员及建设单位代表介绍工作概况、场地状况、系统试运行情况、存在问题，查看试运行记录及初验报告。</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9</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rPr>
        <w:t>(2)在中控室检查系统的主要功能，检查主机对前端摄像机的控制功能是否正常，如电动云台的转动速度，变焦镜头的焦距调节范围等。</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10</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rPr>
        <w:t>(3)通过编程和调用程序来检查系统的各项编程功能是否有效、可靠。检查设计文件规定的其它功能是否具备及正常。</w:t>
      </w:r>
    </w:p>
    <w:p>
      <w:pPr>
        <w:spacing w:line="360" w:lineRule="auto"/>
        <w:ind w:firstLine="480"/>
        <w:rPr>
          <w:rFonts w:hint="eastAsia" w:ascii="仿宋" w:hAnsi="仿宋" w:eastAsia="仿宋" w:cs="仿宋"/>
          <w:b w:val="0"/>
          <w:bCs/>
          <w:color w:val="auto"/>
          <w:sz w:val="24"/>
          <w:szCs w:val="24"/>
          <w:highlight w:val="none"/>
          <w:shd w:val="clear" w:color="auto" w:fill="auto"/>
          <w:lang w:val="en-US" w:eastAsia="zh-CN"/>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11</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rPr>
        <w:t>(4)查看各监视器显示的图像质量，通过查看画面检查各路摄象机安装位置及角度是否满足监视区域的防护要求；通过画面检查摄象机的安装是否有逆光现象</w:t>
      </w:r>
      <w:r>
        <w:rPr>
          <w:rFonts w:hint="eastAsia" w:ascii="仿宋" w:hAnsi="仿宋" w:eastAsia="仿宋" w:cs="仿宋"/>
          <w:b w:val="0"/>
          <w:bCs/>
          <w:color w:val="auto"/>
          <w:sz w:val="24"/>
          <w:szCs w:val="24"/>
          <w:highlight w:val="none"/>
          <w:shd w:val="clear" w:color="auto" w:fill="auto"/>
          <w:lang w:eastAsia="zh-CN"/>
        </w:rPr>
        <w:t>。</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所检项目符合上述检测要求判定该工程检测合格。如不合格：①现场整改；②整改后再次检测通过，再出检测报告。</w:t>
      </w:r>
    </w:p>
    <w:p>
      <w:pPr>
        <w:spacing w:line="360" w:lineRule="auto"/>
        <w:ind w:firstLine="480"/>
        <w:rPr>
          <w:rFonts w:hint="eastAsia" w:ascii="仿宋" w:hAnsi="仿宋" w:eastAsia="仿宋" w:cs="仿宋"/>
          <w:b w:val="0"/>
          <w:bCs/>
          <w:color w:val="auto"/>
          <w:sz w:val="24"/>
          <w:szCs w:val="24"/>
          <w:highlight w:val="none"/>
          <w:shd w:val="clear" w:color="auto" w:fill="auto"/>
          <w:lang w:eastAsia="zh-Hans"/>
        </w:rPr>
      </w:pPr>
      <w:r>
        <w:rPr>
          <w:rFonts w:hint="eastAsia" w:ascii="仿宋" w:hAnsi="仿宋" w:eastAsia="仿宋" w:cs="仿宋"/>
          <w:b w:val="0"/>
          <w:bCs/>
          <w:color w:val="auto"/>
          <w:sz w:val="24"/>
          <w:szCs w:val="24"/>
          <w:highlight w:val="none"/>
          <w:shd w:val="clear" w:color="auto" w:fill="auto"/>
          <w:lang w:val="en-US" w:eastAsia="zh-CN"/>
        </w:rPr>
        <w:t>7、</w:t>
      </w:r>
      <w:r>
        <w:rPr>
          <w:rFonts w:hint="eastAsia" w:ascii="仿宋" w:hAnsi="仿宋" w:eastAsia="仿宋" w:cs="仿宋"/>
          <w:b w:val="0"/>
          <w:bCs/>
          <w:color w:val="auto"/>
          <w:sz w:val="24"/>
          <w:szCs w:val="24"/>
          <w:highlight w:val="none"/>
          <w:shd w:val="clear" w:color="auto" w:fill="auto"/>
        </w:rPr>
        <w:t>主要系统技术指标</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12</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1）</w:t>
      </w:r>
      <w:r>
        <w:rPr>
          <w:rFonts w:hint="eastAsia" w:ascii="仿宋" w:hAnsi="仿宋" w:eastAsia="仿宋" w:cs="仿宋"/>
          <w:b w:val="0"/>
          <w:bCs/>
          <w:color w:val="auto"/>
          <w:sz w:val="24"/>
          <w:szCs w:val="24"/>
          <w:highlight w:val="none"/>
          <w:shd w:val="clear" w:color="auto" w:fill="auto"/>
        </w:rPr>
        <w:t>当受条件限制需要逆光安装时应检查是否采用了降低逆光影响的措施，及采取措施后的图象质量；通过画面检查摄象机所配的镜头是否符合监视目标的需要（固定目标，定焦镜头；视距小而视角大，广角镜头；视距大，望远镜头；视角范围大，变焦镜头；需遥控观察目标）。</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13</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2）</w:t>
      </w:r>
      <w:r>
        <w:rPr>
          <w:rFonts w:hint="eastAsia" w:ascii="仿宋" w:hAnsi="仿宋" w:eastAsia="仿宋" w:cs="仿宋"/>
          <w:b w:val="0"/>
          <w:bCs/>
          <w:color w:val="auto"/>
          <w:sz w:val="24"/>
          <w:szCs w:val="24"/>
          <w:highlight w:val="none"/>
          <w:shd w:val="clear" w:color="auto" w:fill="auto"/>
        </w:rPr>
        <w:t>检查控制室的设备安装质量、布线的标示及自身的防护条件。</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14</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3）</w:t>
      </w:r>
      <w:r>
        <w:rPr>
          <w:rFonts w:hint="eastAsia" w:ascii="仿宋" w:hAnsi="仿宋" w:eastAsia="仿宋" w:cs="仿宋"/>
          <w:b w:val="0"/>
          <w:bCs/>
          <w:color w:val="auto"/>
          <w:sz w:val="24"/>
          <w:szCs w:val="24"/>
          <w:highlight w:val="none"/>
          <w:shd w:val="clear" w:color="auto" w:fill="auto"/>
        </w:rPr>
        <w:t>检查系统直接或间接联网是否符合区域报警网络的要求。</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15</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4）</w:t>
      </w:r>
      <w:r>
        <w:rPr>
          <w:rFonts w:hint="eastAsia" w:ascii="仿宋" w:hAnsi="仿宋" w:eastAsia="仿宋" w:cs="仿宋"/>
          <w:b w:val="0"/>
          <w:bCs/>
          <w:color w:val="auto"/>
          <w:sz w:val="24"/>
          <w:szCs w:val="24"/>
          <w:highlight w:val="none"/>
          <w:shd w:val="clear" w:color="auto" w:fill="auto"/>
        </w:rPr>
        <w:t>记录对应各路摄象机的监视器画面图象质量情况（清晰、不清晰、受干扰等）和显示图像的标识符及显示时间；记录各防护区域名 称及安装的防护器材型号、规格；记录中控室逐一调看的防护区域画面并与设计施工单位代表、建设单位代表核实防护区域名 称及对应技防器材型号、规格。确定重点防护区域，根据已批准的设计施工方案核实防护区域名 称、器材型号、安装位置是否正确。</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16</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5）</w:t>
      </w:r>
      <w:r>
        <w:rPr>
          <w:rFonts w:hint="eastAsia" w:ascii="仿宋" w:hAnsi="仿宋" w:eastAsia="仿宋" w:cs="仿宋"/>
          <w:b w:val="0"/>
          <w:bCs/>
          <w:color w:val="auto"/>
          <w:sz w:val="24"/>
          <w:szCs w:val="24"/>
          <w:highlight w:val="none"/>
          <w:shd w:val="clear" w:color="auto" w:fill="auto"/>
        </w:rPr>
        <w:t>实地检查防护区域器材设备，对照核实结果，对前端各类器材进行实地抽样核查（根据安装地点、各型号器材分布、各类器材数量等情况确定抽样位置及数量）。根据现场实物抽样核查结果决定是否扩大器材核查数量。</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17</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6）</w:t>
      </w:r>
      <w:r>
        <w:rPr>
          <w:rFonts w:hint="eastAsia" w:ascii="仿宋" w:hAnsi="仿宋" w:eastAsia="仿宋" w:cs="仿宋"/>
          <w:b w:val="0"/>
          <w:bCs/>
          <w:color w:val="auto"/>
          <w:sz w:val="24"/>
          <w:szCs w:val="24"/>
          <w:highlight w:val="none"/>
          <w:shd w:val="clear" w:color="auto" w:fill="auto"/>
        </w:rPr>
        <w:t>如现场核查时发现器材型号与设计文件中规定的型号不符，设计施工单位应认真对工程中安装的器材全面检查确认后再提交检测。设计施工单位提交经建设单位盖章确认（签字）的器材设备移交清单。</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18</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7）</w:t>
      </w:r>
      <w:r>
        <w:rPr>
          <w:rFonts w:hint="eastAsia" w:ascii="仿宋" w:hAnsi="仿宋" w:eastAsia="仿宋" w:cs="仿宋"/>
          <w:b w:val="0"/>
          <w:bCs/>
          <w:color w:val="auto"/>
          <w:sz w:val="24"/>
          <w:szCs w:val="24"/>
          <w:highlight w:val="none"/>
          <w:shd w:val="clear" w:color="auto" w:fill="auto"/>
        </w:rPr>
        <w:t>逐个检查个防护区域中的各防护器材功能是否正常，检查其防护水平、性能是否达到相应的防护要求</w:t>
      </w:r>
      <w:r>
        <w:rPr>
          <w:rFonts w:hint="eastAsia" w:ascii="仿宋" w:hAnsi="仿宋" w:eastAsia="仿宋" w:cs="仿宋"/>
          <w:b w:val="0"/>
          <w:bCs/>
          <w:color w:val="auto"/>
          <w:sz w:val="24"/>
          <w:szCs w:val="24"/>
          <w:highlight w:val="none"/>
          <w:shd w:val="clear" w:color="auto" w:fill="auto"/>
          <w:lang w:eastAsia="zh-CN"/>
        </w:rPr>
        <w:t>。</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19</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8）</w:t>
      </w:r>
      <w:r>
        <w:rPr>
          <w:rFonts w:hint="eastAsia" w:ascii="仿宋" w:hAnsi="仿宋" w:eastAsia="仿宋" w:cs="仿宋"/>
          <w:b w:val="0"/>
          <w:bCs/>
          <w:color w:val="auto"/>
          <w:sz w:val="24"/>
          <w:szCs w:val="24"/>
          <w:highlight w:val="none"/>
          <w:shd w:val="clear" w:color="auto" w:fill="auto"/>
        </w:rPr>
        <w:t>按设计文件中设计的报警联动（若有）功能检查各个部位报警联动情况是否正常。当系统具有报警联动功能时，将重要部位报警联动时所记录的录象进行回放，回放图象应能记录人员入侵状况，回放画面质量应达到可用图象（能分辨人的脸部特征和车牌号）的要求。</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20</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9）</w:t>
      </w:r>
      <w:r>
        <w:rPr>
          <w:rFonts w:hint="eastAsia" w:ascii="仿宋" w:hAnsi="仿宋" w:eastAsia="仿宋" w:cs="仿宋"/>
          <w:b w:val="0"/>
          <w:bCs/>
          <w:color w:val="auto"/>
          <w:sz w:val="24"/>
          <w:szCs w:val="24"/>
          <w:highlight w:val="none"/>
          <w:shd w:val="clear" w:color="auto" w:fill="auto"/>
        </w:rPr>
        <w:t>系统图象质量（清晰度、灰度等级、信噪比）检测方法见《安防工程图象质量检测》及《图象质量主观评价》。</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21</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10）</w:t>
      </w:r>
      <w:r>
        <w:rPr>
          <w:rFonts w:hint="eastAsia" w:ascii="仿宋" w:hAnsi="仿宋" w:eastAsia="仿宋" w:cs="仿宋"/>
          <w:b w:val="0"/>
          <w:bCs/>
          <w:color w:val="auto"/>
          <w:sz w:val="24"/>
          <w:szCs w:val="24"/>
          <w:highlight w:val="none"/>
          <w:shd w:val="clear" w:color="auto" w:fill="auto"/>
        </w:rPr>
        <w:t>检查控制台机架内接插件、信号接口和设备接触是否可靠，并通过观看图象干扰情况来判断连接头与设备接触是否良好。检查控制台、机架线缆是否有永久性的标示；走线是否合理、美观、有无扭曲脱落现象。金属控制台、机架应良好接地，接地电阻值是否符合标准要求。检查中控室桥架、管道及各层弱电井内桥架、管道内强弱电线是否分开。检查是否有隐蔽工程签证记录。</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22</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eastAsia="zh-CN"/>
        </w:rPr>
        <w:t>（</w:t>
      </w:r>
      <w:r>
        <w:rPr>
          <w:rFonts w:hint="eastAsia" w:ascii="仿宋" w:hAnsi="仿宋" w:eastAsia="仿宋" w:cs="仿宋"/>
          <w:b w:val="0"/>
          <w:bCs/>
          <w:color w:val="auto"/>
          <w:sz w:val="24"/>
          <w:szCs w:val="24"/>
          <w:highlight w:val="none"/>
          <w:shd w:val="clear" w:color="auto" w:fill="auto"/>
          <w:lang w:val="en-US" w:eastAsia="zh-CN"/>
        </w:rPr>
        <w:t>11）</w:t>
      </w:r>
      <w:r>
        <w:rPr>
          <w:rFonts w:hint="eastAsia" w:ascii="仿宋" w:hAnsi="仿宋" w:eastAsia="仿宋" w:cs="仿宋"/>
          <w:b w:val="0"/>
          <w:bCs/>
          <w:color w:val="auto"/>
          <w:sz w:val="24"/>
          <w:szCs w:val="24"/>
          <w:highlight w:val="none"/>
          <w:shd w:val="clear" w:color="auto" w:fill="auto"/>
        </w:rPr>
        <w:t>在现场进行系统接地电阻测试。检查控制台、机架内所有电源线应为双重绝缘导线。电源线、插头、插座、应呈完好状态，无裂纹等明显损伤。中控室供电电源采用220V、50Hz单相交流电源时，应有专门配电箱。对系统应进行接地、防雷的检测和检查。安装于野外的前端设备如摄像机，应有视频、控制线、电源等传输线的避雷；通过网络（如5类、6类或电话线）传输的则应有信息线的避雷。检查各类避雷器是否良好接地，是否成套安装，出现失效的应及时更换。</w:t>
      </w:r>
    </w:p>
    <w:p>
      <w:pPr>
        <w:spacing w:line="360" w:lineRule="auto"/>
        <w:ind w:firstLine="480"/>
        <w:rPr>
          <w:rFonts w:hint="eastAsia" w:ascii="仿宋" w:hAnsi="仿宋" w:eastAsia="仿宋" w:cs="仿宋"/>
          <w:b w:val="0"/>
          <w:bCs/>
          <w:color w:val="auto"/>
          <w:sz w:val="24"/>
          <w:szCs w:val="24"/>
          <w:highlight w:val="none"/>
          <w:shd w:val="clear" w:color="auto" w:fill="auto"/>
          <w:lang w:eastAsia="zh-Hans"/>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23</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val="en-US" w:eastAsia="zh-CN"/>
        </w:rPr>
        <w:t>8、</w:t>
      </w:r>
      <w:r>
        <w:rPr>
          <w:rFonts w:hint="eastAsia" w:ascii="仿宋" w:hAnsi="仿宋" w:eastAsia="仿宋" w:cs="仿宋"/>
          <w:b w:val="0"/>
          <w:bCs/>
          <w:color w:val="auto"/>
          <w:sz w:val="24"/>
          <w:szCs w:val="24"/>
          <w:highlight w:val="none"/>
          <w:shd w:val="clear" w:color="auto" w:fill="auto"/>
        </w:rPr>
        <w:t>整改、重新检测</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现场发现的问题，能及时整改并在检测结束前整改完毕，可重新进行该项检测。现场未能及时整改的，以书面形式通知设计施工单位，待设计施工单位整改完并附上正式整改报告后由检测人员到现场检查，同时在检测报告中注明整改内容及整改内容重新检测后的结果。</w:t>
      </w:r>
    </w:p>
    <w:p>
      <w:pPr>
        <w:spacing w:line="360" w:lineRule="auto"/>
        <w:ind w:firstLine="480"/>
        <w:rPr>
          <w:rFonts w:hint="eastAsia" w:ascii="仿宋" w:hAnsi="仿宋" w:eastAsia="仿宋" w:cs="仿宋"/>
          <w:b w:val="0"/>
          <w:bCs/>
          <w:color w:val="auto"/>
          <w:sz w:val="24"/>
          <w:szCs w:val="24"/>
          <w:highlight w:val="none"/>
          <w:shd w:val="clear" w:color="auto" w:fill="auto"/>
        </w:rPr>
      </w:pPr>
      <w:r>
        <w:rPr>
          <w:rFonts w:hint="eastAsia" w:ascii="仿宋" w:hAnsi="仿宋" w:eastAsia="仿宋" w:cs="仿宋"/>
          <w:b w:val="0"/>
          <w:bCs/>
          <w:color w:val="auto"/>
          <w:sz w:val="24"/>
          <w:szCs w:val="24"/>
          <w:highlight w:val="none"/>
          <w:shd w:val="clear" w:color="auto" w:fill="auto"/>
        </w:rPr>
        <w:t>检测中存在问题通知施工单位限期整改。</w:t>
      </w:r>
    </w:p>
    <w:p>
      <w:pPr>
        <w:spacing w:line="360" w:lineRule="auto"/>
        <w:ind w:firstLine="480"/>
        <w:rPr>
          <w:rFonts w:hint="eastAsia" w:ascii="仿宋" w:hAnsi="仿宋" w:eastAsia="仿宋" w:cs="仿宋"/>
          <w:b w:val="0"/>
          <w:bCs/>
          <w:color w:val="auto"/>
          <w:sz w:val="24"/>
          <w:szCs w:val="24"/>
          <w:highlight w:val="none"/>
          <w:shd w:val="clear" w:color="auto" w:fill="auto"/>
          <w:lang w:eastAsia="zh-Hans"/>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24</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color w:val="auto"/>
          <w:sz w:val="24"/>
          <w:szCs w:val="24"/>
          <w:highlight w:val="none"/>
          <w:shd w:val="clear" w:color="auto" w:fill="auto"/>
          <w:lang w:val="en-US" w:eastAsia="zh-CN"/>
        </w:rPr>
        <w:t>9、</w:t>
      </w:r>
      <w:r>
        <w:rPr>
          <w:rFonts w:hint="eastAsia" w:ascii="仿宋" w:hAnsi="仿宋" w:eastAsia="仿宋" w:cs="仿宋"/>
          <w:b w:val="0"/>
          <w:bCs/>
          <w:color w:val="auto"/>
          <w:sz w:val="24"/>
          <w:szCs w:val="24"/>
          <w:highlight w:val="none"/>
          <w:shd w:val="clear" w:color="auto" w:fill="auto"/>
        </w:rPr>
        <w:t>出具合格检验报告</w:t>
      </w:r>
    </w:p>
    <w:p>
      <w:pPr>
        <w:pStyle w:val="12"/>
        <w:keepNext w:val="0"/>
        <w:keepLines w:val="0"/>
        <w:pageBreakBefore w:val="0"/>
        <w:kinsoku/>
        <w:wordWrap/>
        <w:overflowPunct/>
        <w:topLinePunct w:val="0"/>
        <w:autoSpaceDE/>
        <w:autoSpaceDN/>
        <w:bidi w:val="0"/>
        <w:adjustRightInd/>
        <w:snapToGrid/>
        <w:spacing w:after="120" w:line="312" w:lineRule="auto"/>
        <w:ind w:firstLine="336"/>
        <w:textAlignment w:val="auto"/>
        <w:rPr>
          <w:rFonts w:hint="eastAsia" w:ascii="仿宋" w:hAnsi="仿宋" w:eastAsia="仿宋" w:cs="仿宋"/>
          <w:b w:val="0"/>
          <w:bCs/>
          <w:color w:val="auto"/>
          <w:highlight w:val="none"/>
          <w:shd w:val="clear" w:color="auto" w:fill="auto"/>
        </w:rPr>
      </w:pPr>
      <w:r>
        <w:rPr>
          <w:rFonts w:hint="eastAsia" w:ascii="仿宋" w:hAnsi="仿宋" w:eastAsia="仿宋" w:cs="仿宋"/>
          <w:b w:val="0"/>
          <w:bCs/>
          <w:color w:val="auto"/>
          <w:sz w:val="24"/>
          <w:szCs w:val="24"/>
          <w:highlight w:val="none"/>
          <w:shd w:val="clear" w:color="auto" w:fill="auto"/>
        </w:rPr>
        <w:t>中标人按照</w:t>
      </w:r>
      <w:r>
        <w:rPr>
          <w:rFonts w:hint="eastAsia" w:ascii="仿宋" w:hAnsi="仿宋" w:eastAsia="仿宋" w:cs="仿宋"/>
          <w:b w:val="0"/>
          <w:bCs/>
          <w:color w:val="auto"/>
          <w:sz w:val="24"/>
          <w:szCs w:val="24"/>
          <w:highlight w:val="none"/>
          <w:shd w:val="clear" w:color="auto" w:fill="auto"/>
          <w:lang w:val="en-US" w:eastAsia="zh-CN"/>
        </w:rPr>
        <w:t>招标文件，</w:t>
      </w:r>
      <w:r>
        <w:rPr>
          <w:rFonts w:hint="eastAsia" w:ascii="仿宋" w:hAnsi="仿宋" w:eastAsia="仿宋" w:cs="仿宋"/>
          <w:b w:val="0"/>
          <w:bCs/>
          <w:color w:val="auto"/>
          <w:sz w:val="24"/>
          <w:szCs w:val="24"/>
          <w:highlight w:val="none"/>
          <w:shd w:val="clear" w:color="auto" w:fill="auto"/>
        </w:rPr>
        <w:t>在约定的时间内完成委托的测试，出具相应的检测报告。</w:t>
      </w:r>
    </w:p>
    <w:p>
      <w:pPr>
        <w:pStyle w:val="12"/>
        <w:keepNext w:val="0"/>
        <w:keepLines w:val="0"/>
        <w:pageBreakBefore w:val="0"/>
        <w:widowControl/>
        <w:kinsoku/>
        <w:wordWrap/>
        <w:overflowPunct/>
        <w:topLinePunct w:val="0"/>
        <w:autoSpaceDE/>
        <w:autoSpaceDN/>
        <w:bidi w:val="0"/>
        <w:adjustRightInd/>
        <w:snapToGrid/>
        <w:spacing w:before="157" w:beforeLines="50" w:line="312" w:lineRule="auto"/>
        <w:ind w:firstLine="471"/>
        <w:jc w:val="both"/>
        <w:textAlignment w:val="auto"/>
        <w:rPr>
          <w:rFonts w:hint="default" w:eastAsia="仿宋_GB2312"/>
          <w:b/>
          <w:bCs/>
          <w:color w:val="auto"/>
          <w:highlight w:val="none"/>
          <w:shd w:val="clear" w:color="auto" w:fill="auto"/>
          <w:lang w:val="en-US" w:eastAsia="zh-CN"/>
        </w:rPr>
      </w:pPr>
      <w:r>
        <w:rPr>
          <w:rFonts w:ascii="仿宋_GB2312" w:hAnsi="仿宋_GB2312" w:eastAsia="仿宋_GB2312" w:cs="仿宋_GB2312"/>
          <w:b/>
          <w:bCs/>
          <w:color w:val="auto"/>
          <w:sz w:val="24"/>
          <w:highlight w:val="none"/>
          <w:shd w:val="clear" w:color="auto" w:fill="auto"/>
        </w:rPr>
        <w:t>采购包5：三明市公安局2024年市区“平安家园”建设项目</w:t>
      </w:r>
      <w:r>
        <w:rPr>
          <w:rFonts w:hint="eastAsia" w:ascii="仿宋_GB2312" w:hAnsi="仿宋_GB2312" w:eastAsia="仿宋_GB2312" w:cs="仿宋_GB2312"/>
          <w:b/>
          <w:bCs/>
          <w:color w:val="auto"/>
          <w:sz w:val="24"/>
          <w:highlight w:val="none"/>
          <w:shd w:val="clear" w:color="auto" w:fill="auto"/>
          <w:lang w:val="en-US" w:eastAsia="zh-CN"/>
        </w:rPr>
        <w:t>网络安全等级保护测评</w:t>
      </w:r>
    </w:p>
    <w:p>
      <w:pPr>
        <w:pStyle w:val="12"/>
        <w:keepNext w:val="0"/>
        <w:keepLines w:val="0"/>
        <w:pageBreakBefore w:val="0"/>
        <w:kinsoku/>
        <w:wordWrap/>
        <w:overflowPunct/>
        <w:topLinePunct w:val="0"/>
        <w:autoSpaceDE/>
        <w:autoSpaceDN/>
        <w:bidi w:val="0"/>
        <w:adjustRightInd/>
        <w:snapToGrid/>
        <w:spacing w:line="312" w:lineRule="auto"/>
        <w:ind w:firstLine="480"/>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w:t>
      </w:r>
      <w:r>
        <w:rPr>
          <w:rFonts w:hint="eastAsia" w:ascii="仿宋_GB2312" w:hAnsi="仿宋_GB2312" w:eastAsia="仿宋_GB2312" w:cs="仿宋_GB2312"/>
          <w:color w:val="auto"/>
          <w:sz w:val="24"/>
          <w:highlight w:val="none"/>
          <w:shd w:val="clear" w:color="auto" w:fill="auto"/>
          <w:lang w:val="en-US" w:eastAsia="zh-CN"/>
        </w:rPr>
        <w:t>投标人须</w:t>
      </w:r>
      <w:r>
        <w:rPr>
          <w:rFonts w:hint="eastAsia" w:ascii="仿宋_GB2312" w:hAnsi="仿宋_GB2312" w:eastAsia="仿宋_GB2312" w:cs="仿宋_GB2312"/>
          <w:color w:val="auto"/>
          <w:sz w:val="24"/>
          <w:highlight w:val="none"/>
          <w:shd w:val="clear" w:color="auto" w:fill="auto"/>
        </w:rPr>
        <w:t>提供咨询、差距评估及整改等服务，并完成等保测评，且取得具备等保测评认证资质的机构出具的等保测评通过的测评报告。</w:t>
      </w:r>
      <w:r>
        <w:rPr>
          <w:rFonts w:ascii="仿宋_GB2312" w:hAnsi="仿宋_GB2312" w:eastAsia="仿宋_GB2312" w:cs="仿宋_GB2312"/>
          <w:color w:val="auto"/>
          <w:sz w:val="24"/>
          <w:highlight w:val="none"/>
          <w:shd w:val="clear" w:color="auto" w:fill="auto"/>
        </w:rPr>
        <w:t>。</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 w:hAnsi="仿宋" w:eastAsia="仿宋" w:cs="仿宋"/>
          <w:b/>
          <w:bCs/>
          <w:color w:val="auto"/>
          <w:sz w:val="24"/>
          <w:szCs w:val="24"/>
          <w:highlight w:val="none"/>
          <w:shd w:val="clear" w:color="auto" w:fill="auto"/>
        </w:rPr>
        <w:t>1</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bCs/>
          <w:color w:val="auto"/>
          <w:sz w:val="24"/>
          <w:szCs w:val="24"/>
          <w:highlight w:val="none"/>
          <w:shd w:val="clear" w:color="auto" w:fill="auto"/>
        </w:rPr>
        <w:t>等保咨询服务</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1）</w:t>
      </w:r>
      <w:r>
        <w:rPr>
          <w:rFonts w:hint="eastAsia" w:ascii="仿宋" w:hAnsi="仿宋" w:eastAsia="仿宋" w:cs="仿宋"/>
          <w:b w:val="0"/>
          <w:bCs w:val="0"/>
          <w:color w:val="auto"/>
          <w:sz w:val="24"/>
          <w:szCs w:val="24"/>
          <w:highlight w:val="none"/>
          <w:shd w:val="clear" w:color="auto" w:fill="auto"/>
        </w:rPr>
        <w:t>等级保护差距分析：完成定级备案工作后，对信息系统执行一次完整的等级保护差距分析服务，按照等级保护基本要求和等级保护测评准则实施自我预测评工作，并根据测评结果弥补缺漏，为申请测评做准备。</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2</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2）</w:t>
      </w:r>
      <w:r>
        <w:rPr>
          <w:rFonts w:hint="eastAsia" w:ascii="仿宋" w:hAnsi="仿宋" w:eastAsia="仿宋" w:cs="仿宋"/>
          <w:b w:val="0"/>
          <w:bCs w:val="0"/>
          <w:color w:val="auto"/>
          <w:sz w:val="24"/>
          <w:szCs w:val="24"/>
          <w:highlight w:val="none"/>
          <w:shd w:val="clear" w:color="auto" w:fill="auto"/>
        </w:rPr>
        <w:t>等级保护规划与整改方案设计：经过差距分析后，给出专家级的等保规划整改建议方，协助采购人制定纲领性的安全策略文件，包括确定安全方针、制定安全策略，以便结合等级保护基本要求和安全保护特殊要求，构建机构信息系统的安全技术体系结构和安全管理体系结构。</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3</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3）</w:t>
      </w:r>
      <w:r>
        <w:rPr>
          <w:rFonts w:hint="eastAsia" w:ascii="仿宋" w:hAnsi="仿宋" w:eastAsia="仿宋" w:cs="仿宋"/>
          <w:b w:val="0"/>
          <w:bCs w:val="0"/>
          <w:color w:val="auto"/>
          <w:sz w:val="24"/>
          <w:szCs w:val="24"/>
          <w:highlight w:val="none"/>
          <w:shd w:val="clear" w:color="auto" w:fill="auto"/>
        </w:rPr>
        <w:t>等级保护整改实施与安全加固：在整改方案确定之后，协助采购人依据整改建议对信息系统实施安全加固，等级保护安全加固包括应用信息系统相关的网络结构化设计、网络设备安全防护加固、服务器主机安全加固、数据库系统安全加固、中间件系统安全加固、应用服务漏洞检测与加固服务等多方面的加固内容。</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4</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4）</w:t>
      </w:r>
      <w:r>
        <w:rPr>
          <w:rFonts w:hint="eastAsia" w:ascii="仿宋" w:hAnsi="仿宋" w:eastAsia="仿宋" w:cs="仿宋"/>
          <w:b w:val="0"/>
          <w:bCs w:val="0"/>
          <w:color w:val="auto"/>
          <w:sz w:val="24"/>
          <w:szCs w:val="24"/>
          <w:highlight w:val="none"/>
          <w:shd w:val="clear" w:color="auto" w:fill="auto"/>
        </w:rPr>
        <w:t>等级保护管理体系建设：咨询顾问将根据等级保护安全管理的基本要求，为信息系统建立起信息安全策略、方针、各项安全管理制度、安全操作规范以及各类操作记录文档体系，使信息化管理能够在等级保护要求的管理体系下长期稳定运行。</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5</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5）</w:t>
      </w:r>
      <w:r>
        <w:rPr>
          <w:rFonts w:hint="eastAsia" w:ascii="仿宋" w:hAnsi="仿宋" w:eastAsia="仿宋" w:cs="仿宋"/>
          <w:b w:val="0"/>
          <w:bCs w:val="0"/>
          <w:color w:val="auto"/>
          <w:sz w:val="24"/>
          <w:szCs w:val="24"/>
          <w:highlight w:val="none"/>
          <w:shd w:val="clear" w:color="auto" w:fill="auto"/>
        </w:rPr>
        <w:t>等级保护测评辅助：代理采购人向国家等保测评机构申请测评，根据测评要求，协助补充和准备测评所需的文档资料，如机房安全管理制度及相关记录、安全职责书说明、安全漏洞检测和系统升级管理制度及相关记录、权限管理制度及相关记录、备份制度及相关记录、防病毒管理制度和记录、第三方人员管理制度、安全事件报告制度、应急管理制度和应用预案等，确保符合国家等级保护测评需要。</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bCs/>
          <w:color w:val="auto"/>
          <w:sz w:val="24"/>
          <w:szCs w:val="24"/>
          <w:highlight w:val="none"/>
          <w:shd w:val="clear" w:color="auto" w:fill="auto"/>
        </w:rPr>
      </w:pPr>
      <w:r>
        <w:rPr>
          <w:rFonts w:hint="eastAsia" w:ascii="仿宋" w:hAnsi="仿宋" w:eastAsia="仿宋" w:cs="仿宋"/>
          <w:b/>
          <w:bCs/>
          <w:color w:val="auto"/>
          <w:sz w:val="24"/>
          <w:szCs w:val="24"/>
          <w:highlight w:val="none"/>
          <w:shd w:val="clear" w:color="auto" w:fill="auto"/>
        </w:rPr>
        <w:t>2</w:t>
      </w:r>
      <w:r>
        <w:rPr>
          <w:rFonts w:hint="eastAsia" w:ascii="仿宋" w:hAnsi="仿宋" w:eastAsia="仿宋" w:cs="仿宋"/>
          <w:b/>
          <w:bCs/>
          <w:color w:val="auto"/>
          <w:sz w:val="24"/>
          <w:szCs w:val="24"/>
          <w:highlight w:val="none"/>
          <w:shd w:val="clear" w:color="auto" w:fill="auto"/>
          <w:lang w:eastAsia="zh-CN"/>
        </w:rPr>
        <w:t>、</w:t>
      </w:r>
      <w:r>
        <w:rPr>
          <w:rFonts w:hint="eastAsia" w:ascii="仿宋" w:hAnsi="仿宋" w:eastAsia="仿宋" w:cs="仿宋"/>
          <w:b/>
          <w:bCs/>
          <w:color w:val="auto"/>
          <w:sz w:val="24"/>
          <w:szCs w:val="24"/>
          <w:highlight w:val="none"/>
          <w:shd w:val="clear" w:color="auto" w:fill="auto"/>
        </w:rPr>
        <w:t>安全测评内容</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6</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1）</w:t>
      </w:r>
      <w:r>
        <w:rPr>
          <w:rFonts w:hint="eastAsia" w:ascii="仿宋" w:hAnsi="仿宋" w:eastAsia="仿宋" w:cs="仿宋"/>
          <w:b w:val="0"/>
          <w:bCs w:val="0"/>
          <w:color w:val="auto"/>
          <w:sz w:val="24"/>
          <w:szCs w:val="24"/>
          <w:highlight w:val="none"/>
          <w:shd w:val="clear" w:color="auto" w:fill="auto"/>
        </w:rPr>
        <w:t>安全等级测评：依照GB/T 22239-2019《信息安全技术网络安全等级保护基本要求》和《行业网络安全等级保护基本要求》对被测系统进行等级保护测评，确定不同等级业务系统当前安全防护现状，以及与国家和行业等级保护要求间的差距；分析其所面临的威胁及其存在的脆弱性，提出有针对性的抵御威胁的防护策略和整改措施，为防范和化解信息安全风险，将风险控制在可接受的水平，最大限度地防止由于信息系统安全事件引发安全事故，全面提高信息系统安全防护水平提供科学依据。</w:t>
      </w:r>
    </w:p>
    <w:p>
      <w:pPr>
        <w:pStyle w:val="12"/>
        <w:keepNext w:val="0"/>
        <w:keepLines w:val="0"/>
        <w:pageBreakBefore w:val="0"/>
        <w:kinsoku/>
        <w:wordWrap/>
        <w:overflowPunct/>
        <w:topLinePunct w:val="0"/>
        <w:autoSpaceDE/>
        <w:autoSpaceDN/>
        <w:bidi w:val="0"/>
        <w:adjustRightInd/>
        <w:snapToGrid/>
        <w:spacing w:line="312"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2）</w:t>
      </w:r>
      <w:r>
        <w:rPr>
          <w:rFonts w:hint="eastAsia" w:ascii="仿宋" w:hAnsi="仿宋" w:eastAsia="仿宋" w:cs="仿宋"/>
          <w:b w:val="0"/>
          <w:bCs w:val="0"/>
          <w:color w:val="auto"/>
          <w:sz w:val="24"/>
          <w:szCs w:val="24"/>
          <w:highlight w:val="none"/>
          <w:shd w:val="clear" w:color="auto" w:fill="auto"/>
        </w:rPr>
        <w:t>等级测评将覆盖安全物理环境、安全通信网络、安全区域边界、安全计算环境、安全管理中心、安全管理制度等方面的内容，内容包括但不限于以下内容：</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7</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①总体要求测评：包括总体技术要求、总体管理要求；</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8</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②安全技术测评：安全物理环境、安全通信网络、安全区域边界、安全计算环境、安全管理中心等五个方面的安全测评；</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9</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③安全管理测评：安全管理制度、安全管理机构、安全管理人员、安全建设管理和安全运维管理等五个方面的安全控制测评；</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10</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④测评通过后最终出具：对应系统的《信息安全等级保护测评报告》。</w:t>
      </w:r>
    </w:p>
    <w:p>
      <w:pPr>
        <w:pStyle w:val="12"/>
        <w:keepNext w:val="0"/>
        <w:keepLines w:val="0"/>
        <w:pageBreakBefore w:val="0"/>
        <w:kinsoku/>
        <w:wordWrap/>
        <w:overflowPunct/>
        <w:topLinePunct w:val="0"/>
        <w:autoSpaceDE/>
        <w:autoSpaceDN/>
        <w:bidi w:val="0"/>
        <w:adjustRightInd/>
        <w:snapToGrid/>
        <w:spacing w:line="312"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 w:hAnsi="仿宋" w:eastAsia="仿宋" w:cs="仿宋"/>
          <w:b w:val="0"/>
          <w:bCs w:val="0"/>
          <w:color w:val="auto"/>
          <w:sz w:val="24"/>
          <w:szCs w:val="24"/>
          <w:highlight w:val="none"/>
          <w:shd w:val="clear" w:color="auto" w:fill="auto"/>
        </w:rPr>
        <w:t>3</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rPr>
        <w:t>提供的技术服务成果及要求：</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11</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1）</w:t>
      </w:r>
      <w:r>
        <w:rPr>
          <w:rFonts w:hint="eastAsia" w:ascii="仿宋" w:hAnsi="仿宋" w:eastAsia="仿宋" w:cs="仿宋"/>
          <w:b w:val="0"/>
          <w:bCs w:val="0"/>
          <w:color w:val="auto"/>
          <w:sz w:val="24"/>
          <w:szCs w:val="24"/>
          <w:highlight w:val="none"/>
          <w:shd w:val="clear" w:color="auto" w:fill="auto"/>
        </w:rPr>
        <w:t>技术服务的方式：现场测评、数据分析；</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12</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2）</w:t>
      </w:r>
      <w:r>
        <w:rPr>
          <w:rFonts w:hint="eastAsia" w:ascii="仿宋" w:hAnsi="仿宋" w:eastAsia="仿宋" w:cs="仿宋"/>
          <w:b w:val="0"/>
          <w:bCs w:val="0"/>
          <w:color w:val="auto"/>
          <w:sz w:val="24"/>
          <w:szCs w:val="24"/>
          <w:highlight w:val="none"/>
          <w:shd w:val="clear" w:color="auto" w:fill="auto"/>
        </w:rPr>
        <w:t>技术服务的对象：采购人申请测评的信息系统，如所申请系统的相关信息与实际环境不相符合，以信息系统实际运行环境为准。</w:t>
      </w:r>
    </w:p>
    <w:p>
      <w:pPr>
        <w:pStyle w:val="12"/>
        <w:keepNext w:val="0"/>
        <w:keepLines w:val="0"/>
        <w:pageBreakBefore w:val="0"/>
        <w:kinsoku/>
        <w:wordWrap/>
        <w:overflowPunct/>
        <w:topLinePunct w:val="0"/>
        <w:autoSpaceDE/>
        <w:autoSpaceDN/>
        <w:bidi w:val="0"/>
        <w:adjustRightInd/>
        <w:snapToGrid/>
        <w:spacing w:line="312"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 w:hAnsi="仿宋" w:eastAsia="仿宋" w:cs="仿宋"/>
          <w:b w:val="0"/>
          <w:bCs w:val="0"/>
          <w:color w:val="auto"/>
          <w:sz w:val="24"/>
          <w:szCs w:val="24"/>
          <w:highlight w:val="none"/>
          <w:shd w:val="clear" w:color="auto" w:fill="auto"/>
        </w:rPr>
        <w:t>★</w:t>
      </w: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3）</w:t>
      </w:r>
      <w:r>
        <w:rPr>
          <w:rFonts w:hint="eastAsia" w:ascii="仿宋" w:hAnsi="仿宋" w:eastAsia="仿宋" w:cs="仿宋"/>
          <w:b w:val="0"/>
          <w:bCs w:val="0"/>
          <w:color w:val="auto"/>
          <w:sz w:val="24"/>
          <w:szCs w:val="24"/>
          <w:highlight w:val="none"/>
          <w:shd w:val="clear" w:color="auto" w:fill="auto"/>
        </w:rPr>
        <w:t>技术服务成果：取得项目概述中所要求信息系统不低于“基本符合”的安全等级测评报告，完成等保备案工作（含定级）并取得公安部门的等保备案证明。</w:t>
      </w:r>
    </w:p>
    <w:p>
      <w:pPr>
        <w:pStyle w:val="12"/>
        <w:keepNext w:val="0"/>
        <w:keepLines w:val="0"/>
        <w:pageBreakBefore w:val="0"/>
        <w:kinsoku/>
        <w:wordWrap/>
        <w:overflowPunct/>
        <w:topLinePunct w:val="0"/>
        <w:autoSpaceDE/>
        <w:autoSpaceDN/>
        <w:bidi w:val="0"/>
        <w:adjustRightInd/>
        <w:snapToGrid/>
        <w:spacing w:line="312" w:lineRule="auto"/>
        <w:ind w:firstLine="480"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 w:hAnsi="仿宋" w:eastAsia="仿宋" w:cs="仿宋"/>
          <w:b w:val="0"/>
          <w:bCs w:val="0"/>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4）</w:t>
      </w:r>
      <w:r>
        <w:rPr>
          <w:rFonts w:hint="eastAsia" w:ascii="仿宋" w:hAnsi="仿宋" w:eastAsia="仿宋" w:cs="仿宋"/>
          <w:b w:val="0"/>
          <w:bCs w:val="0"/>
          <w:color w:val="auto"/>
          <w:sz w:val="24"/>
          <w:szCs w:val="24"/>
          <w:highlight w:val="none"/>
          <w:shd w:val="clear" w:color="auto" w:fill="auto"/>
        </w:rPr>
        <w:t>技术服务质量要求：</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13</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①为保证服务质量，供应商拟投入本项目中的测评人员中至少需要有1名高级等级测评师及4名中级等级测评师，</w:t>
      </w:r>
      <w:r>
        <w:rPr>
          <w:rFonts w:hint="eastAsia" w:ascii="仿宋" w:hAnsi="仿宋" w:eastAsia="仿宋" w:cs="仿宋"/>
          <w:b/>
          <w:bCs/>
          <w:color w:val="auto"/>
          <w:sz w:val="24"/>
          <w:szCs w:val="24"/>
          <w:highlight w:val="none"/>
          <w:shd w:val="clear" w:color="auto" w:fill="auto"/>
        </w:rPr>
        <w:t>需提供人员证书复印件及响应截止时间前六个月(不含响应截止当月)中任意一个月的的养老保险缴交证明材料复印件并加盖供应商公章。</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bCs/>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14</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②为保证定级备案工作及相关服务质量，供应商拟投入本项目中的测评人员至少有1名高级等级测评师获得过测评系统备案地所在省份“网络安全等级保护专家委员会”成员，</w:t>
      </w:r>
      <w:r>
        <w:rPr>
          <w:rFonts w:hint="eastAsia" w:ascii="仿宋" w:hAnsi="仿宋" w:eastAsia="仿宋" w:cs="仿宋"/>
          <w:b/>
          <w:bCs/>
          <w:color w:val="auto"/>
          <w:sz w:val="24"/>
          <w:szCs w:val="24"/>
          <w:highlight w:val="none"/>
          <w:shd w:val="clear" w:color="auto" w:fill="auto"/>
        </w:rPr>
        <w:t>需提供相关证明材料及响应截止时间前六个月(不含响应截止当月)中任意一个月的的养老保险缴交证明材料复印件并加盖供应商公章。</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15</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③安全测评单位在采购人现场测评时，应遵守采购人的工作纪律，不破坏采购人的工作设备和软、硬件设施。</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16</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④为保障测评过程突发事件应急服务,能够快速应对测评过程突发事件,供应商需具有相关实验环境 ,要求供应商提供服务的测评机构在系统备案所在省具备实验室,并且实验室经过公安部第三研究所认可,须提供该实验室场地的租赁合同或采购买卖合同,并要求该实验室场所地址与《网络安全等级测评与检测评估机构服务认证证书》所列地址一致。</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17</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⑤测评单位需积极配合采购人、采购人的第三方安全服务商以及对应系统开发商完成测评整改工作。</w:t>
      </w:r>
    </w:p>
    <w:p>
      <w:pPr>
        <w:pStyle w:val="12"/>
        <w:keepNext w:val="0"/>
        <w:keepLines w:val="0"/>
        <w:pageBreakBefore w:val="0"/>
        <w:kinsoku/>
        <w:wordWrap/>
        <w:overflowPunct/>
        <w:topLinePunct w:val="0"/>
        <w:autoSpaceDE/>
        <w:autoSpaceDN/>
        <w:bidi w:val="0"/>
        <w:adjustRightInd/>
        <w:snapToGrid/>
        <w:spacing w:line="312" w:lineRule="auto"/>
        <w:ind w:firstLine="482" w:firstLineChars="200"/>
        <w:jc w:val="both"/>
        <w:textAlignment w:val="auto"/>
        <w:rPr>
          <w:rFonts w:hint="eastAsia" w:ascii="仿宋" w:hAnsi="仿宋" w:eastAsia="仿宋" w:cs="仿宋"/>
          <w:b w:val="0"/>
          <w:bCs w:val="0"/>
          <w:color w:val="auto"/>
          <w:sz w:val="24"/>
          <w:szCs w:val="24"/>
          <w:highlight w:val="none"/>
          <w:shd w:val="clear" w:color="auto" w:fill="auto"/>
        </w:rPr>
      </w:pPr>
      <w:r>
        <w:rPr>
          <w:rFonts w:hint="eastAsia" w:ascii="仿宋_GB2312" w:hAnsi="仿宋_GB2312" w:eastAsia="仿宋_GB2312" w:cs="仿宋_GB2312"/>
          <w:b/>
          <w:bCs w:val="0"/>
          <w:color w:val="auto"/>
          <w:sz w:val="24"/>
          <w:highlight w:val="none"/>
          <w:shd w:val="clear" w:color="auto" w:fill="auto"/>
        </w:rPr>
        <w:t>【评审项</w:t>
      </w:r>
      <w:r>
        <w:rPr>
          <w:rFonts w:hint="eastAsia" w:ascii="仿宋_GB2312" w:hAnsi="仿宋_GB2312" w:eastAsia="仿宋_GB2312" w:cs="仿宋_GB2312"/>
          <w:b/>
          <w:bCs w:val="0"/>
          <w:color w:val="auto"/>
          <w:sz w:val="24"/>
          <w:highlight w:val="none"/>
          <w:shd w:val="clear" w:color="auto" w:fill="auto"/>
          <w:lang w:val="en-US" w:eastAsia="zh-CN"/>
        </w:rPr>
        <w:t>18</w:t>
      </w:r>
      <w:r>
        <w:rPr>
          <w:rFonts w:hint="eastAsia" w:ascii="仿宋_GB2312" w:hAnsi="仿宋_GB2312" w:eastAsia="仿宋_GB2312" w:cs="仿宋_GB2312"/>
          <w:b/>
          <w:bCs w:val="0"/>
          <w:color w:val="auto"/>
          <w:sz w:val="24"/>
          <w:highlight w:val="none"/>
          <w:shd w:val="clear" w:color="auto" w:fill="auto"/>
        </w:rPr>
        <w:t>】</w:t>
      </w:r>
      <w:r>
        <w:rPr>
          <w:rFonts w:hint="eastAsia" w:ascii="仿宋" w:hAnsi="仿宋" w:eastAsia="仿宋" w:cs="仿宋"/>
          <w:b w:val="0"/>
          <w:bCs w:val="0"/>
          <w:color w:val="auto"/>
          <w:sz w:val="24"/>
          <w:szCs w:val="24"/>
          <w:highlight w:val="none"/>
          <w:shd w:val="clear" w:color="auto" w:fill="auto"/>
        </w:rPr>
        <w:t>⑥为保证测评过程系统运行安全，供应商应有公安网络安全应急技术处理能力，且连续五年具有备案所在地内市级或市级以上网安或网信的技术支撑单位，</w:t>
      </w:r>
      <w:r>
        <w:rPr>
          <w:rFonts w:hint="eastAsia" w:ascii="仿宋" w:hAnsi="仿宋" w:eastAsia="仿宋" w:cs="仿宋"/>
          <w:b/>
          <w:bCs/>
          <w:color w:val="auto"/>
          <w:sz w:val="24"/>
          <w:szCs w:val="24"/>
          <w:highlight w:val="none"/>
          <w:shd w:val="clear" w:color="auto" w:fill="auto"/>
        </w:rPr>
        <w:t>需提供相关证明材料。</w:t>
      </w:r>
    </w:p>
    <w:p>
      <w:pPr>
        <w:pStyle w:val="12"/>
        <w:keepNext w:val="0"/>
        <w:keepLines w:val="0"/>
        <w:pageBreakBefore w:val="0"/>
        <w:kinsoku/>
        <w:wordWrap/>
        <w:overflowPunct/>
        <w:topLinePunct w:val="0"/>
        <w:autoSpaceDE/>
        <w:autoSpaceDN/>
        <w:bidi w:val="0"/>
        <w:adjustRightInd/>
        <w:snapToGrid/>
        <w:spacing w:line="312" w:lineRule="auto"/>
        <w:jc w:val="both"/>
        <w:textAlignment w:val="auto"/>
        <w:rPr>
          <w:b/>
          <w:bCs/>
          <w:color w:val="auto"/>
          <w:highlight w:val="none"/>
          <w:shd w:val="clear" w:color="auto" w:fill="auto"/>
        </w:rPr>
      </w:pP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三、商务要求（以“★”标示的内容为不允许负偏离的实质性要求）</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采购包1：</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9"/>
        <w:gridCol w:w="1145"/>
        <w:gridCol w:w="2005"/>
        <w:gridCol w:w="446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参数性质</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类型</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交货时间</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自合同签订之日起240日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交货地点</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三明市公安局指定地点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交货条件</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项目初验合格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是否邀请投标人验收</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履约验收方式</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期次1，说明：1、验收标准：项目符合招标文件、投标文件、合同、公安部和国家有关质量标准。设备质量达到设计要求，安装调试各项指标符合技术参数，产品应能通过相关检验部门的检验。本项目约定的交货时间及交货条件为项目初验合格。本项目相关平台已完成密码测评和备案工作，密码测评部分不作为本项目验收必要条件。 2、验收程序（1）项目初验：经监理确认本项目应建设内容全部完成且具备试运行初验条件后（不含第三方检测、等保测评、密码运用安全性评估等相关测评服务），由成交供应商向采购人提出初验申请，采购人根据合同约定和国家的相关标准对项目进行验收，并提出整改意见，如果无整改意见或成交供应商按整改意见完成整改后，双方签署《初验合格报告》一式四份，采购人三份、成交供应商一份。（2）项目终验：自初验完成之日起，系统稳定运行3个月以上，试运行过程中采购人及监理提出整改意见，成交供应商按照要求完成整改，经监理确认具备终验条件后，成交供应商可向采购人提出终验申请（终验需通过第三方检测并出具检测合格报告，密码运用安全性评估部分不在终验要求内）。由采购人组织有关专家和业务部门根据合同约定和国家的相关标准对项目进行终验，并对有异议和疑义项提出书面说明，如有需整改的成交供应商需完成采购人提出的整改后，无其他异议则双方签订《终验合格报告》一式肆份，采购人叁份、成交供应商壹份，送招标代理机构壹份。 （3）项目初验、终验、整改过程中所发生的一切费用由成交供应商承担。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合同支付方式</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进度款，项目终验合格后第一年度内，按合同支付具体规则（本条款的合同支付方式为固定模版，实际支付金额及付款条件的具体规则以商务要求第7条款为准），达到付款条件起90日内，支付合同总金额的20.00%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进度款，项目终验合格后第二年度内，按合同支付具体规则（本条款的合同支付方式为固定模版，实际支付金额及付款条件的具体规则以商务要求第7条款为准），达到付款条件起90日内，支付合同总金额的20.00%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进度款，项目终验合格后第三年度内，按合同支付具体规则（本条款的合同支付方式为固定模版，实际支付金额及付款条件的具体规则以商务要求第7条款为准），达到付款条件起90日内，支付合同总金额的20.00%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进度款，项目终验合格后第四年度内，按合同支付具体规则（本条款的合同支付方式为固定模版，实际支付金额及付款条件的具体规则以商务要求第7条款为准），达到付款条件起90日内，支付合同总金额的20.00%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进度款，项目终验合格后第五年度内，按合同支付具体规则（本条款的合同支付方式为固定模版，实际支付金额及付款条件的具体规则以商务要求第7条款为准），达到付款条件起90日内，支付合同总金额的15.00%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进度款，项目终验合格后第六年运维服务期满后，按合同支付具体规则（本条款的合同支付方式为固定模版，实际支付金额及付款条件的具体规则以商务要求第7条款为准），达到付款条件起90日内，支付合同总金额的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其他</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项目终验合格后，每年支付不超过合同总金额的20.00%（每年度内支付合同金额18%，年度考核结束支付合同金额2%）。 达到付款条件：财政资金到位后视为达到付款条件。 年度考核：采购人对本项目监控的在线率、监控故障响应时间、监控故障修复速度，服务器、存储、网络等故障排查修复，安全防御情况等跟本项目相关的硬软件使用情况、售后服务情况对供应商进行整体的考核（年度考核要求见附件）。  考核支付比例： 按</w:t>
            </w:r>
            <w:r>
              <w:rPr>
                <w:rFonts w:hint="eastAsia" w:ascii="仿宋_GB2312" w:hAnsi="仿宋_GB2312" w:eastAsia="仿宋_GB2312" w:cs="仿宋_GB2312"/>
                <w:color w:val="auto"/>
                <w:highlight w:val="none"/>
                <w:shd w:val="clear" w:color="auto" w:fill="auto"/>
                <w:lang w:val="en-US" w:eastAsia="zh-CN"/>
              </w:rPr>
              <w:t>月考核</w:t>
            </w:r>
            <w:r>
              <w:rPr>
                <w:rFonts w:ascii="仿宋_GB2312" w:hAnsi="仿宋_GB2312" w:eastAsia="仿宋_GB2312" w:cs="仿宋_GB2312"/>
                <w:color w:val="auto"/>
                <w:highlight w:val="none"/>
                <w:shd w:val="clear" w:color="auto" w:fill="auto"/>
              </w:rPr>
              <w:t>评分（满分100分）</w:t>
            </w:r>
            <w:r>
              <w:rPr>
                <w:rFonts w:hint="eastAsia" w:ascii="仿宋_GB2312" w:hAnsi="仿宋_GB2312" w:eastAsia="仿宋_GB2312" w:cs="仿宋_GB2312"/>
                <w:color w:val="auto"/>
                <w:highlight w:val="none"/>
                <w:shd w:val="clear" w:color="auto" w:fill="auto"/>
                <w:lang w:val="en-US" w:eastAsia="zh-CN"/>
              </w:rPr>
              <w:t>累计</w:t>
            </w:r>
            <w:r>
              <w:rPr>
                <w:rFonts w:ascii="仿宋_GB2312" w:hAnsi="仿宋_GB2312" w:eastAsia="仿宋_GB2312" w:cs="仿宋_GB2312"/>
                <w:color w:val="auto"/>
                <w:highlight w:val="none"/>
                <w:shd w:val="clear" w:color="auto" w:fill="auto"/>
              </w:rPr>
              <w:t>支付年度款项，</w:t>
            </w:r>
            <w:r>
              <w:rPr>
                <w:rFonts w:hint="eastAsia" w:ascii="仿宋_GB2312" w:hAnsi="仿宋_GB2312" w:eastAsia="仿宋_GB2312" w:cs="仿宋_GB2312"/>
                <w:color w:val="auto"/>
                <w:highlight w:val="none"/>
                <w:shd w:val="clear" w:color="auto" w:fill="auto"/>
                <w:lang w:val="en-US" w:eastAsia="zh-CN"/>
              </w:rPr>
              <w:t>月考核</w:t>
            </w:r>
            <w:r>
              <w:rPr>
                <w:rFonts w:ascii="仿宋_GB2312" w:hAnsi="仿宋_GB2312" w:eastAsia="仿宋_GB2312" w:cs="仿宋_GB2312"/>
                <w:color w:val="auto"/>
                <w:highlight w:val="none"/>
                <w:shd w:val="clear" w:color="auto" w:fill="auto"/>
              </w:rPr>
              <w:t>评分结果95分以上（含95分）按100%支付，60-95分（不含95分）按得分比例支付，60分以下（不含60分）支付50%，实际支付年度款项=</w:t>
            </w:r>
            <w:r>
              <w:rPr>
                <w:rFonts w:hint="eastAsia" w:ascii="仿宋_GB2312" w:hAnsi="仿宋_GB2312" w:eastAsia="仿宋_GB2312" w:cs="仿宋_GB2312"/>
                <w:color w:val="auto"/>
                <w:highlight w:val="none"/>
                <w:shd w:val="clear" w:color="auto" w:fill="auto"/>
                <w:lang w:val="en-US" w:eastAsia="zh-CN"/>
              </w:rPr>
              <w:t>12个月累计月考核支付总金额</w:t>
            </w:r>
            <w:r>
              <w:rPr>
                <w:rFonts w:ascii="仿宋_GB2312" w:hAnsi="仿宋_GB2312" w:eastAsia="仿宋_GB2312" w:cs="仿宋_GB2312"/>
                <w:color w:val="auto"/>
                <w:highlight w:val="none"/>
                <w:shd w:val="clear" w:color="auto" w:fill="auto"/>
              </w:rPr>
              <w:t>，当年考核不够扣收的资金于次年支付款项扣收，最后年考核不达标资金不够扣收的按合同约定予以追缴或另行协商补偿方式。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0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履约保证金</w:t>
            </w:r>
          </w:p>
        </w:tc>
        <w:tc>
          <w:tcPr>
            <w:tcW w:w="446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缴纳, 本采购包履约保证金为合同金额的1%</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缴纳方式：银行转账，支票/汇票/本票，保函/保险</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说明：双方合同签订前，成交供应商向采购单位提交合同金额的1%（可采用银行转账、银行履约保函等）作为履约保证金，因次年存在未支付款项，履约保证金的退还时间为终验后90日内采购人无息退还。</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采购包2：</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9"/>
        <w:gridCol w:w="1145"/>
        <w:gridCol w:w="2018"/>
        <w:gridCol w:w="445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参数性质</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类型</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交货时间</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自合同签订之日起240日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交货地点</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三明市公安局指定地点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交货条件</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项目初验合格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是否邀请投标人验收</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履约验收方式</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期次1，说明：1、验收标准：项目符合招标文件、投标文件、合同、公安部和国家有关质量标准。设备质量达到设计要求，安装调试各项指标符合技术参数，产品应能通过相关检验部门的检验。本项目约定的交货时间及交货条件为项目初验合格。本项目相关平台已完成密码测评和备案工作，密码测评部分不作为本项目验收必要条件。 2、验收程序（1）项目初验：经监理确认本项目应建设内容全部完成且具备试运行初验条件后（不含第三方检测、等保测评、密码运用安全性评估等相关测评服务），由成交供应商向采购人提出初验申请，采购人根据合同约定和国家的相关标准对项目进行验收，并提出整改意见，如果无整改意见或成交供应商按整改意见完成整改后，双方签署《初验合格报告》一式四份，采购人三份、成交供应商一份。（2）项目终验：自初验完成之日起，系统稳定运行3个月以上，试运行过程中采购人及监理提出整改意见，成交供应商按照要求完成整改，经监理确认具备终验条件后，成交供应商可向采购人提出终验申请（终验需通过第三方检测并出具检测合格报告，密码运用安全性评估部分不在终验要求内）。由采购人组织有关专家和业务部门根据合同约定和国家的相关标准对项目进行终验，并对有异议和疑义项提出书面说明，如有需整改的成交供应商需完成采购人提出的整改后，无其他异议则双方签订《终验合格报告》一式伍份，采购人叁份、成交供应商壹份，送招标代理机构壹份。 （3）项目初验、终验、整改过程中所发生的一切费用由成交供应商承担。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合同支付方式</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进度款，项目终验合格后第一年度内，按合同支付具体规则（本条款的合同支付方式为固定模版，实际支付金额及付款条件的具体规则以商务要求第7条款为准），达到付款条件起90日内，支付合同总金额的20.00%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进度款，项目终验合格后第二年度内，按合同支付具体规则（本条款的合同支付方式为固定模版，实际支付金额及付款条件的具体规则以商务要求第7条款为准），达到付款条件起90日内，支付合同总金额的20.00%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进度款，项目终验合格后第三年度内，按合同支付具体规则（本条款的合同支付方式为固定模版，实际支付金额及付款条件的具体规则以商务要求第7条款为准），达到付款条件起90日内，支付合同总金额的20.00%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进度款，项目终验合格后第四年度内，按合同支付具体规则（本条款的合同支付方式为固定模版，实际支付金额及付款条件的具体规则以商务要求第7条款为准），达到付款条件起90日内，支付合同总金额的20.00%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进度款，项目终验合格后第五年度内，按合同支付具体规则（本条款的合同支付方式为固定模版，实际支付金额及付款条件的具体规则以商务要求第7条款为准），达到付款条件起90日内，支付合同总金额的15.00%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进度款，项目终验合格后第六年运维服务期满后，按合同支付具体规则（本条款的合同支付方式为固定模版，实际支付金额及付款条件的具体规则以商务要求第7条款为准），达到付款条件起90日内，支付合同总金额的5.00%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其他</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项目终验合格后，每年支付不超过合同总金额的20.00%（每年度内支付合同金额18%，年度考核结束支付合同金额2%）。 达到付款条件：财政资金到位后视为达到付款条件。 年度考核：采购人对本项目监控的在线率、监控故障响应时间、监控故障修复速度，服务器、存储、网络等故障排查修复，安全防御情况等跟本项目相关的硬软件使用情况、售后服务情况对供应商进行整体的考核（年度考核要求见附件）。 考核支付比例： 按</w:t>
            </w:r>
            <w:r>
              <w:rPr>
                <w:rFonts w:hint="eastAsia" w:ascii="仿宋_GB2312" w:hAnsi="仿宋_GB2312" w:eastAsia="仿宋_GB2312" w:cs="仿宋_GB2312"/>
                <w:color w:val="auto"/>
                <w:highlight w:val="none"/>
                <w:shd w:val="clear" w:color="auto" w:fill="auto"/>
                <w:lang w:val="en-US" w:eastAsia="zh-CN"/>
              </w:rPr>
              <w:t>月考核</w:t>
            </w:r>
            <w:r>
              <w:rPr>
                <w:rFonts w:ascii="仿宋_GB2312" w:hAnsi="仿宋_GB2312" w:eastAsia="仿宋_GB2312" w:cs="仿宋_GB2312"/>
                <w:color w:val="auto"/>
                <w:highlight w:val="none"/>
                <w:shd w:val="clear" w:color="auto" w:fill="auto"/>
              </w:rPr>
              <w:t>评分（满分100分）</w:t>
            </w:r>
            <w:r>
              <w:rPr>
                <w:rFonts w:hint="eastAsia" w:ascii="仿宋_GB2312" w:hAnsi="仿宋_GB2312" w:eastAsia="仿宋_GB2312" w:cs="仿宋_GB2312"/>
                <w:color w:val="auto"/>
                <w:highlight w:val="none"/>
                <w:shd w:val="clear" w:color="auto" w:fill="auto"/>
                <w:lang w:val="en-US" w:eastAsia="zh-CN"/>
              </w:rPr>
              <w:t>累计</w:t>
            </w:r>
            <w:r>
              <w:rPr>
                <w:rFonts w:ascii="仿宋_GB2312" w:hAnsi="仿宋_GB2312" w:eastAsia="仿宋_GB2312" w:cs="仿宋_GB2312"/>
                <w:color w:val="auto"/>
                <w:highlight w:val="none"/>
                <w:shd w:val="clear" w:color="auto" w:fill="auto"/>
              </w:rPr>
              <w:t>支付年度款项，</w:t>
            </w:r>
            <w:r>
              <w:rPr>
                <w:rFonts w:hint="eastAsia" w:ascii="仿宋_GB2312" w:hAnsi="仿宋_GB2312" w:eastAsia="仿宋_GB2312" w:cs="仿宋_GB2312"/>
                <w:color w:val="auto"/>
                <w:highlight w:val="none"/>
                <w:shd w:val="clear" w:color="auto" w:fill="auto"/>
                <w:lang w:val="en-US" w:eastAsia="zh-CN"/>
              </w:rPr>
              <w:t>月考核</w:t>
            </w:r>
            <w:r>
              <w:rPr>
                <w:rFonts w:ascii="仿宋_GB2312" w:hAnsi="仿宋_GB2312" w:eastAsia="仿宋_GB2312" w:cs="仿宋_GB2312"/>
                <w:color w:val="auto"/>
                <w:highlight w:val="none"/>
                <w:shd w:val="clear" w:color="auto" w:fill="auto"/>
              </w:rPr>
              <w:t>评分结果95分以上（含95分）按100%支付，60-95分（不含95分）按得分比例支付，60分以下（不含60分）支付50%，实际支付年度款项=</w:t>
            </w:r>
            <w:r>
              <w:rPr>
                <w:rFonts w:hint="eastAsia" w:ascii="仿宋_GB2312" w:hAnsi="仿宋_GB2312" w:eastAsia="仿宋_GB2312" w:cs="仿宋_GB2312"/>
                <w:color w:val="auto"/>
                <w:highlight w:val="none"/>
                <w:shd w:val="clear" w:color="auto" w:fill="auto"/>
                <w:lang w:val="en-US" w:eastAsia="zh-CN"/>
              </w:rPr>
              <w:t>12个月累计月考核支付总金额</w:t>
            </w:r>
            <w:r>
              <w:rPr>
                <w:rFonts w:ascii="仿宋_GB2312" w:hAnsi="仿宋_GB2312" w:eastAsia="仿宋_GB2312" w:cs="仿宋_GB2312"/>
                <w:color w:val="auto"/>
                <w:highlight w:val="none"/>
                <w:shd w:val="clear" w:color="auto" w:fill="auto"/>
              </w:rPr>
              <w:t>，当年考核不够扣收的资金于次年支付款项扣收，最后年考核不达标资金不够扣收的按合同约定予以追缴或另行协商补偿方式。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履约保证金</w:t>
            </w:r>
          </w:p>
        </w:tc>
        <w:tc>
          <w:tcPr>
            <w:tcW w:w="445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缴纳, 本采购包履约保证金为合同金额的1%</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缴纳方式：银行转账，支票/汇票/本票，保函/保险</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说明：双方合同签订前，成交供应商向采购单位提交合同金额的1%（可采用银行转账、银行履约保函等）作为履约保证金，因次年存在未支付款项，履约保证金的退还时间为终验后90日内采购人无息退还。</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采购包3：</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6"/>
        <w:gridCol w:w="1132"/>
        <w:gridCol w:w="2032"/>
        <w:gridCol w:w="442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参数性质</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类型</w:t>
            </w:r>
          </w:p>
        </w:tc>
        <w:tc>
          <w:tcPr>
            <w:tcW w:w="442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交货时间</w:t>
            </w:r>
          </w:p>
        </w:tc>
        <w:tc>
          <w:tcPr>
            <w:tcW w:w="4424" w:type="dxa"/>
          </w:tcPr>
          <w:p>
            <w:pPr>
              <w:pStyle w:val="12"/>
              <w:jc w:val="both"/>
              <w:rPr>
                <w:color w:val="auto"/>
                <w:highlight w:val="none"/>
                <w:shd w:val="clear" w:color="auto" w:fill="auto"/>
              </w:rPr>
            </w:pPr>
            <w:r>
              <w:rPr>
                <w:color w:val="auto"/>
                <w:highlight w:val="none"/>
                <w:shd w:val="clear" w:color="auto" w:fill="auto"/>
              </w:rPr>
              <w:t>自合同签订之日起</w:t>
            </w:r>
            <w:r>
              <w:rPr>
                <w:rFonts w:hint="eastAsia"/>
                <w:color w:val="auto"/>
                <w:highlight w:val="none"/>
                <w:shd w:val="clear" w:color="auto" w:fill="auto"/>
                <w:lang w:val="en-US" w:eastAsia="zh-CN"/>
              </w:rPr>
              <w:t>至监理项目终验通过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交货地点</w:t>
            </w:r>
          </w:p>
        </w:tc>
        <w:tc>
          <w:tcPr>
            <w:tcW w:w="442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三明市公安局指定地点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交货条件</w:t>
            </w:r>
          </w:p>
        </w:tc>
        <w:tc>
          <w:tcPr>
            <w:tcW w:w="442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成交供应商所监理的2024年市区“平安家园”</w:t>
            </w:r>
            <w:r>
              <w:rPr>
                <w:rFonts w:hint="eastAsia" w:ascii="仿宋_GB2312" w:hAnsi="仿宋_GB2312" w:eastAsia="仿宋_GB2312" w:cs="仿宋_GB2312"/>
                <w:color w:val="auto"/>
                <w:highlight w:val="none"/>
                <w:shd w:val="clear" w:color="auto" w:fill="auto"/>
                <w:lang w:val="en-US" w:eastAsia="zh-CN"/>
              </w:rPr>
              <w:t>建设</w:t>
            </w:r>
            <w:r>
              <w:rPr>
                <w:rFonts w:ascii="仿宋_GB2312" w:hAnsi="仿宋_GB2312" w:eastAsia="仿宋_GB2312" w:cs="仿宋_GB2312"/>
                <w:color w:val="auto"/>
                <w:highlight w:val="none"/>
                <w:shd w:val="clear" w:color="auto" w:fill="auto"/>
              </w:rPr>
              <w:t>项目，项目通过终验后，提供项目终验报告。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是否邀请投标人验收</w:t>
            </w:r>
          </w:p>
        </w:tc>
        <w:tc>
          <w:tcPr>
            <w:tcW w:w="442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履约验收方式</w:t>
            </w:r>
          </w:p>
        </w:tc>
        <w:tc>
          <w:tcPr>
            <w:tcW w:w="442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1、期次1，说明：1、验收标准：项目符合招标文件、投标文件、合同、信息产业部和我省、我市有关信息系统项目建设和监理管理规范标准。2、验收程序（1）成交供应商所监理的2024年市区“平安家园”</w:t>
            </w:r>
            <w:r>
              <w:rPr>
                <w:rFonts w:hint="eastAsia" w:ascii="仿宋_GB2312" w:hAnsi="仿宋_GB2312" w:eastAsia="仿宋_GB2312" w:cs="仿宋_GB2312"/>
                <w:color w:val="auto"/>
                <w:highlight w:val="none"/>
                <w:shd w:val="clear" w:color="auto" w:fill="auto"/>
                <w:lang w:val="en-US" w:eastAsia="zh-CN"/>
              </w:rPr>
              <w:t>建设</w:t>
            </w:r>
            <w:r>
              <w:rPr>
                <w:rFonts w:ascii="仿宋_GB2312" w:hAnsi="仿宋_GB2312" w:eastAsia="仿宋_GB2312" w:cs="仿宋_GB2312"/>
                <w:color w:val="auto"/>
                <w:highlight w:val="none"/>
                <w:shd w:val="clear" w:color="auto" w:fill="auto"/>
              </w:rPr>
              <w:t>项目，项目通过初验后，提供项目初验报告。（2）成交供应商所监理的2024年市区“平安家园”</w:t>
            </w:r>
            <w:r>
              <w:rPr>
                <w:rFonts w:hint="eastAsia" w:ascii="仿宋_GB2312" w:hAnsi="仿宋_GB2312" w:eastAsia="仿宋_GB2312" w:cs="仿宋_GB2312"/>
                <w:color w:val="auto"/>
                <w:highlight w:val="none"/>
                <w:shd w:val="clear" w:color="auto" w:fill="auto"/>
                <w:lang w:val="en-US" w:eastAsia="zh-CN"/>
              </w:rPr>
              <w:t>建设</w:t>
            </w:r>
            <w:r>
              <w:rPr>
                <w:rFonts w:ascii="仿宋_GB2312" w:hAnsi="仿宋_GB2312" w:eastAsia="仿宋_GB2312" w:cs="仿宋_GB2312"/>
                <w:color w:val="auto"/>
                <w:highlight w:val="none"/>
                <w:shd w:val="clear" w:color="auto" w:fill="auto"/>
              </w:rPr>
              <w:t>项目，项目通过终验后，提供项目终验报告，终验报告一式伍份，采购人叁份、成交供应商壹份，送招标代理机构壹份。（3）项目初验、终验、整改过程中所发生的一切费用由成交供应商承担。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合同支付方式</w:t>
            </w:r>
          </w:p>
        </w:tc>
        <w:tc>
          <w:tcPr>
            <w:tcW w:w="442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1、进度款，成交供应商所监理的2024年市区“平安家园”</w:t>
            </w:r>
            <w:r>
              <w:rPr>
                <w:rFonts w:hint="eastAsia" w:ascii="仿宋_GB2312" w:hAnsi="仿宋_GB2312" w:eastAsia="仿宋_GB2312" w:cs="仿宋_GB2312"/>
                <w:color w:val="auto"/>
                <w:highlight w:val="none"/>
                <w:shd w:val="clear" w:color="auto" w:fill="auto"/>
                <w:lang w:val="en-US" w:eastAsia="zh-CN"/>
              </w:rPr>
              <w:t>建设</w:t>
            </w:r>
            <w:r>
              <w:rPr>
                <w:rFonts w:ascii="仿宋_GB2312" w:hAnsi="仿宋_GB2312" w:eastAsia="仿宋_GB2312" w:cs="仿宋_GB2312"/>
                <w:color w:val="auto"/>
                <w:highlight w:val="none"/>
                <w:shd w:val="clear" w:color="auto" w:fill="auto"/>
              </w:rPr>
              <w:t>项目，项目通过初验后，提供项目初验报告，达到付款条件起90日内，支付合同总金额的70.00%</w:t>
            </w:r>
          </w:p>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2、进度款，成交供应商所监理的2024年市区“平安家园”</w:t>
            </w:r>
            <w:r>
              <w:rPr>
                <w:rFonts w:hint="eastAsia" w:ascii="仿宋_GB2312" w:hAnsi="仿宋_GB2312" w:eastAsia="仿宋_GB2312" w:cs="仿宋_GB2312"/>
                <w:color w:val="auto"/>
                <w:highlight w:val="none"/>
                <w:shd w:val="clear" w:color="auto" w:fill="auto"/>
                <w:lang w:val="en-US" w:eastAsia="zh-CN"/>
              </w:rPr>
              <w:t>建设</w:t>
            </w:r>
            <w:r>
              <w:rPr>
                <w:rFonts w:ascii="仿宋_GB2312" w:hAnsi="仿宋_GB2312" w:eastAsia="仿宋_GB2312" w:cs="仿宋_GB2312"/>
                <w:color w:val="auto"/>
                <w:highlight w:val="none"/>
                <w:shd w:val="clear" w:color="auto" w:fill="auto"/>
              </w:rPr>
              <w:t>项目，项目通过终验后，提供项目终验报告，达到付款条件起90日内，支付合同总金额的30.00%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其他</w:t>
            </w:r>
          </w:p>
        </w:tc>
        <w:tc>
          <w:tcPr>
            <w:tcW w:w="4424"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1、成交供应商负责监理的2024年市区“平安家园”</w:t>
            </w:r>
            <w:r>
              <w:rPr>
                <w:rFonts w:hint="eastAsia" w:ascii="仿宋_GB2312" w:hAnsi="仿宋_GB2312" w:eastAsia="仿宋_GB2312" w:cs="仿宋_GB2312"/>
                <w:color w:val="auto"/>
                <w:highlight w:val="none"/>
                <w:shd w:val="clear" w:color="auto" w:fill="auto"/>
                <w:lang w:val="en-US" w:eastAsia="zh-CN"/>
              </w:rPr>
              <w:t>建设</w:t>
            </w:r>
            <w:r>
              <w:rPr>
                <w:rFonts w:ascii="仿宋_GB2312" w:hAnsi="仿宋_GB2312" w:eastAsia="仿宋_GB2312" w:cs="仿宋_GB2312"/>
                <w:color w:val="auto"/>
                <w:highlight w:val="none"/>
                <w:shd w:val="clear" w:color="auto" w:fill="auto"/>
              </w:rPr>
              <w:t>项目，因该项目涉及软件定制开发业务，在项目初验后，项目终验时间因试运行及整改可能造成延后。由于本项目受制于采购包1和采购包2主体项目，本项目的具体服务周期至采购人项目终验结束。项目终验时间延后超过本招标指定的交货日期，可以由采购人根据实际情况确认后进行延期工作，不视为违约。 2、 因本项目投资大、建设内容复杂、且工期要求紧。本项目由成交供应商组建项目团队，监理团队最少需配备4名监理人员（至少含1名总监理工程师、1名专业监理工程师、2名现场监理员）。至少1名监理人员需驻场三明市公安局至项目终验合格，其余3名人员距离项目所在地通勤时间不超过3小时。注：需提供项目团队人员清单，否则视为无效投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16"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11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履约保证金</w:t>
            </w:r>
          </w:p>
        </w:tc>
        <w:tc>
          <w:tcPr>
            <w:tcW w:w="4424"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不</w:t>
            </w:r>
            <w:r>
              <w:rPr>
                <w:rFonts w:ascii="仿宋_GB2312" w:hAnsi="仿宋_GB2312" w:eastAsia="仿宋_GB2312" w:cs="仿宋_GB2312"/>
                <w:color w:val="auto"/>
                <w:highlight w:val="none"/>
                <w:shd w:val="clear" w:color="auto" w:fill="auto"/>
              </w:rPr>
              <w:t>缴纳</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采购包4：</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8"/>
        <w:gridCol w:w="1145"/>
        <w:gridCol w:w="2032"/>
        <w:gridCol w:w="440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参数性质</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类型</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交货时间</w:t>
            </w:r>
          </w:p>
        </w:tc>
        <w:tc>
          <w:tcPr>
            <w:tcW w:w="4409" w:type="dxa"/>
          </w:tcPr>
          <w:p>
            <w:pPr>
              <w:pStyle w:val="12"/>
              <w:jc w:val="both"/>
              <w:rPr>
                <w:color w:val="auto"/>
                <w:highlight w:val="none"/>
                <w:shd w:val="clear" w:color="auto" w:fill="auto"/>
              </w:rPr>
            </w:pPr>
            <w:r>
              <w:rPr>
                <w:color w:val="auto"/>
                <w:highlight w:val="none"/>
                <w:shd w:val="clear" w:color="auto" w:fill="auto"/>
              </w:rPr>
              <w:t>自合同签订之日起</w:t>
            </w:r>
            <w:r>
              <w:rPr>
                <w:rFonts w:hint="eastAsia"/>
                <w:color w:val="auto"/>
                <w:highlight w:val="none"/>
                <w:shd w:val="clear" w:color="auto" w:fill="auto"/>
                <w:lang w:val="en-US" w:eastAsia="zh-CN"/>
              </w:rPr>
              <w:t>365</w:t>
            </w:r>
            <w:r>
              <w:rPr>
                <w:color w:val="auto"/>
                <w:highlight w:val="none"/>
                <w:shd w:val="clear" w:color="auto" w:fill="auto"/>
              </w:rPr>
              <w:t>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交货地点</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三明市公安局指定地点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交货条件</w:t>
            </w:r>
          </w:p>
        </w:tc>
        <w:tc>
          <w:tcPr>
            <w:tcW w:w="4409" w:type="dxa"/>
          </w:tcPr>
          <w:p>
            <w:pPr>
              <w:pStyle w:val="12"/>
              <w:jc w:val="both"/>
              <w:rPr>
                <w:color w:val="auto"/>
                <w:highlight w:val="none"/>
                <w:shd w:val="clear" w:color="auto" w:fill="auto"/>
              </w:rPr>
            </w:pPr>
            <w:r>
              <w:rPr>
                <w:rFonts w:hint="eastAsia" w:ascii="仿宋" w:hAnsi="仿宋" w:eastAsia="仿宋" w:cs="仿宋"/>
                <w:color w:val="auto"/>
                <w:highlight w:val="none"/>
                <w:shd w:val="clear" w:color="auto" w:fill="auto"/>
              </w:rPr>
              <w:t>提交具有资质的、符合主管部门验收要求的第三方系统检测报告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是否邀请投标人验收</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履约验收方式</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1、期次1，说明：提交合格的第三方系统检测报告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合同支付方式</w:t>
            </w:r>
          </w:p>
        </w:tc>
        <w:tc>
          <w:tcPr>
            <w:tcW w:w="4409" w:type="dxa"/>
          </w:tcPr>
          <w:p>
            <w:pPr>
              <w:pStyle w:val="12"/>
              <w:numPr>
                <w:ilvl w:val="0"/>
                <w:numId w:val="2"/>
              </w:numPr>
              <w:jc w:val="both"/>
              <w:rPr>
                <w:rFonts w:ascii="仿宋_GB2312" w:hAnsi="仿宋_GB2312" w:eastAsia="仿宋_GB2312" w:cs="仿宋_GB2312"/>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进度款，成交供应商负责系统测试的2024年市区“平安家园”建设项目，项目通过终验后，第三方测试公司提供具有资质的、符合主管部门验收要求的第三方系统检测报告及等保测评报告，达到付款条件起90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其他</w:t>
            </w:r>
          </w:p>
        </w:tc>
        <w:tc>
          <w:tcPr>
            <w:tcW w:w="4409" w:type="dxa"/>
          </w:tcPr>
          <w:p>
            <w:pPr>
              <w:pStyle w:val="12"/>
              <w:jc w:val="both"/>
              <w:rPr>
                <w:color w:val="auto"/>
                <w:highlight w:val="none"/>
                <w:shd w:val="clear" w:color="auto" w:fill="auto"/>
              </w:rPr>
            </w:pPr>
            <w:r>
              <w:rPr>
                <w:color w:val="auto"/>
                <w:highlight w:val="none"/>
                <w:shd w:val="clear" w:color="auto" w:fill="auto"/>
              </w:rPr>
              <w:t>成交供应商负责系统测试的</w:t>
            </w:r>
            <w:r>
              <w:rPr>
                <w:rFonts w:hint="eastAsia"/>
                <w:color w:val="auto"/>
                <w:highlight w:val="none"/>
                <w:shd w:val="clear" w:color="auto" w:fill="auto"/>
                <w:lang w:eastAsia="zh-CN"/>
              </w:rPr>
              <w:t>2024年市区</w:t>
            </w:r>
            <w:r>
              <w:rPr>
                <w:color w:val="auto"/>
                <w:highlight w:val="none"/>
                <w:shd w:val="clear" w:color="auto" w:fill="auto"/>
              </w:rPr>
              <w:t>“平安家园”</w:t>
            </w:r>
            <w:r>
              <w:rPr>
                <w:rFonts w:hint="eastAsia"/>
                <w:color w:val="auto"/>
                <w:highlight w:val="none"/>
                <w:shd w:val="clear" w:color="auto" w:fill="auto"/>
                <w:lang w:val="en-US" w:eastAsia="zh-CN"/>
              </w:rPr>
              <w:t>建设</w:t>
            </w:r>
            <w:r>
              <w:rPr>
                <w:color w:val="auto"/>
                <w:highlight w:val="none"/>
                <w:shd w:val="clear" w:color="auto" w:fill="auto"/>
              </w:rPr>
              <w:t>项目，因该项目涉及软件定制开发业务，在项目初验后，项目终验时间因试运行及整改可能造成延后。由于本项目受制于采购包1和采购包2主体项目，本项目的具体服务周期至采购人项目终验结束。项目终验时间延后超过本招标指定的交货日期，可以由采购人根据实际情况确认后进行延期工作，不视为违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1145"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32"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履约保证金</w:t>
            </w:r>
          </w:p>
        </w:tc>
        <w:tc>
          <w:tcPr>
            <w:tcW w:w="440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不</w:t>
            </w:r>
            <w:r>
              <w:rPr>
                <w:rFonts w:ascii="仿宋_GB2312" w:hAnsi="仿宋_GB2312" w:eastAsia="仿宋_GB2312" w:cs="仿宋_GB2312"/>
                <w:color w:val="auto"/>
                <w:highlight w:val="none"/>
                <w:shd w:val="clear" w:color="auto" w:fill="auto"/>
              </w:rPr>
              <w:t>缴纳。</w:t>
            </w:r>
          </w:p>
        </w:tc>
      </w:tr>
    </w:tbl>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采购包5：</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8"/>
        <w:gridCol w:w="1118"/>
        <w:gridCol w:w="2059"/>
        <w:gridCol w:w="440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序号</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参数性质</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类型</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交货时间</w:t>
            </w:r>
          </w:p>
        </w:tc>
        <w:tc>
          <w:tcPr>
            <w:tcW w:w="4409" w:type="dxa"/>
          </w:tcPr>
          <w:p>
            <w:pPr>
              <w:pStyle w:val="12"/>
              <w:jc w:val="both"/>
              <w:rPr>
                <w:color w:val="auto"/>
                <w:highlight w:val="none"/>
                <w:shd w:val="clear" w:color="auto" w:fill="auto"/>
              </w:rPr>
            </w:pPr>
            <w:r>
              <w:rPr>
                <w:color w:val="auto"/>
                <w:highlight w:val="none"/>
                <w:shd w:val="clear" w:color="auto" w:fill="auto"/>
              </w:rPr>
              <w:t>自合同签订之日起</w:t>
            </w:r>
            <w:r>
              <w:rPr>
                <w:rFonts w:hint="eastAsia"/>
                <w:color w:val="auto"/>
                <w:highlight w:val="none"/>
                <w:shd w:val="clear" w:color="auto" w:fill="auto"/>
                <w:lang w:val="en-US" w:eastAsia="zh-CN"/>
              </w:rPr>
              <w:t>365</w:t>
            </w:r>
            <w:r>
              <w:rPr>
                <w:color w:val="auto"/>
                <w:highlight w:val="none"/>
                <w:shd w:val="clear" w:color="auto" w:fill="auto"/>
              </w:rPr>
              <w:t>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2</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交货地点</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三明市公安局指定地点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3</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交货条件</w:t>
            </w:r>
          </w:p>
        </w:tc>
        <w:tc>
          <w:tcPr>
            <w:tcW w:w="440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rPr>
              <w:t>提交具有资质的、符合主管部门验收要求的等保测评通过的测评报告。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4</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是否邀请投标人验收</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5</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履约验收方式</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1、期次1，说明：1、验收标准：项目符合招标文件、投标文件、合同、主管部门验收要求。2、成交供应商负责</w:t>
            </w:r>
            <w:r>
              <w:rPr>
                <w:rFonts w:hint="eastAsia" w:ascii="仿宋_GB2312" w:hAnsi="仿宋_GB2312" w:eastAsia="仿宋_GB2312" w:cs="仿宋_GB2312"/>
                <w:color w:val="auto"/>
                <w:highlight w:val="none"/>
                <w:shd w:val="clear" w:color="auto" w:fill="auto"/>
                <w:lang w:val="en-US" w:eastAsia="zh-CN"/>
              </w:rPr>
              <w:t>等保测评</w:t>
            </w:r>
            <w:r>
              <w:rPr>
                <w:rFonts w:ascii="仿宋_GB2312" w:hAnsi="仿宋_GB2312" w:eastAsia="仿宋_GB2312" w:cs="仿宋_GB2312"/>
                <w:color w:val="auto"/>
                <w:highlight w:val="none"/>
                <w:shd w:val="clear" w:color="auto" w:fill="auto"/>
              </w:rPr>
              <w:t>的2024年市区“平安家园”</w:t>
            </w:r>
            <w:r>
              <w:rPr>
                <w:rFonts w:hint="eastAsia" w:ascii="仿宋_GB2312" w:hAnsi="仿宋_GB2312" w:eastAsia="仿宋_GB2312" w:cs="仿宋_GB2312"/>
                <w:color w:val="auto"/>
                <w:highlight w:val="none"/>
                <w:shd w:val="clear" w:color="auto" w:fill="auto"/>
                <w:lang w:val="en-US" w:eastAsia="zh-CN"/>
              </w:rPr>
              <w:t>建设</w:t>
            </w:r>
            <w:r>
              <w:rPr>
                <w:rFonts w:ascii="仿宋_GB2312" w:hAnsi="仿宋_GB2312" w:eastAsia="仿宋_GB2312" w:cs="仿宋_GB2312"/>
                <w:color w:val="auto"/>
                <w:highlight w:val="none"/>
                <w:shd w:val="clear" w:color="auto" w:fill="auto"/>
              </w:rPr>
              <w:t>项目，取得</w:t>
            </w:r>
            <w:r>
              <w:rPr>
                <w:rFonts w:hint="eastAsia" w:ascii="仿宋_GB2312" w:hAnsi="仿宋_GB2312" w:eastAsia="仿宋_GB2312" w:cs="仿宋_GB2312"/>
                <w:color w:val="auto"/>
                <w:highlight w:val="none"/>
                <w:shd w:val="clear" w:color="auto" w:fill="auto"/>
                <w:lang w:val="en-US" w:eastAsia="zh-CN"/>
              </w:rPr>
              <w:t>合格的等保测评</w:t>
            </w:r>
            <w:r>
              <w:rPr>
                <w:rFonts w:ascii="仿宋_GB2312" w:hAnsi="仿宋_GB2312" w:eastAsia="仿宋_GB2312" w:cs="仿宋_GB2312"/>
                <w:color w:val="auto"/>
                <w:highlight w:val="none"/>
                <w:shd w:val="clear" w:color="auto" w:fill="auto"/>
              </w:rPr>
              <w:t>报告。项目验收过程中所发生的一切费用由成交供应商承担。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6</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合同支付方式</w:t>
            </w:r>
          </w:p>
        </w:tc>
        <w:tc>
          <w:tcPr>
            <w:tcW w:w="440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1、进度款，成交供应商负责密码测评的2024年市区“平安家园”</w:t>
            </w:r>
            <w:r>
              <w:rPr>
                <w:rFonts w:hint="eastAsia" w:ascii="仿宋_GB2312" w:hAnsi="仿宋_GB2312" w:eastAsia="仿宋_GB2312" w:cs="仿宋_GB2312"/>
                <w:color w:val="auto"/>
                <w:highlight w:val="none"/>
                <w:shd w:val="clear" w:color="auto" w:fill="auto"/>
                <w:lang w:val="en-US" w:eastAsia="zh-CN"/>
              </w:rPr>
              <w:t>建设</w:t>
            </w:r>
            <w:r>
              <w:rPr>
                <w:rFonts w:ascii="仿宋_GB2312" w:hAnsi="仿宋_GB2312" w:eastAsia="仿宋_GB2312" w:cs="仿宋_GB2312"/>
                <w:color w:val="auto"/>
                <w:highlight w:val="none"/>
                <w:shd w:val="clear" w:color="auto" w:fill="auto"/>
              </w:rPr>
              <w:t>项目，取得</w:t>
            </w:r>
            <w:r>
              <w:rPr>
                <w:rFonts w:hint="eastAsia" w:ascii="仿宋_GB2312" w:hAnsi="仿宋_GB2312" w:eastAsia="仿宋_GB2312" w:cs="仿宋_GB2312"/>
                <w:color w:val="auto"/>
                <w:highlight w:val="none"/>
                <w:shd w:val="clear" w:color="auto" w:fill="auto"/>
                <w:lang w:val="en-US" w:eastAsia="zh-CN"/>
              </w:rPr>
              <w:t>合格的等保测评报告视为达到付款条件</w:t>
            </w:r>
            <w:r>
              <w:rPr>
                <w:rFonts w:ascii="仿宋_GB2312" w:hAnsi="仿宋_GB2312" w:eastAsia="仿宋_GB2312" w:cs="仿宋_GB2312"/>
                <w:color w:val="auto"/>
                <w:highlight w:val="none"/>
                <w:shd w:val="clear" w:color="auto" w:fill="auto"/>
              </w:rPr>
              <w:t>，达到付款条件起90日内，支付合同总金额的100.00%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7</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其他</w:t>
            </w:r>
          </w:p>
        </w:tc>
        <w:tc>
          <w:tcPr>
            <w:tcW w:w="4409" w:type="dxa"/>
          </w:tcPr>
          <w:p>
            <w:pPr>
              <w:pStyle w:val="12"/>
              <w:jc w:val="both"/>
              <w:rPr>
                <w:color w:val="auto"/>
                <w:highlight w:val="none"/>
                <w:shd w:val="clear" w:color="auto" w:fill="auto"/>
              </w:rPr>
            </w:pPr>
            <w:r>
              <w:rPr>
                <w:color w:val="auto"/>
                <w:highlight w:val="none"/>
                <w:shd w:val="clear" w:color="auto" w:fill="auto"/>
              </w:rPr>
              <w:t>成交供应商负责</w:t>
            </w:r>
            <w:r>
              <w:rPr>
                <w:rFonts w:hint="eastAsia"/>
                <w:color w:val="auto"/>
                <w:highlight w:val="none"/>
                <w:shd w:val="clear" w:color="auto" w:fill="auto"/>
                <w:lang w:val="en-US" w:eastAsia="zh-CN"/>
              </w:rPr>
              <w:t>等保测评</w:t>
            </w:r>
            <w:r>
              <w:rPr>
                <w:color w:val="auto"/>
                <w:highlight w:val="none"/>
                <w:shd w:val="clear" w:color="auto" w:fill="auto"/>
              </w:rPr>
              <w:t>的2024年市区“平安家园”</w:t>
            </w:r>
            <w:r>
              <w:rPr>
                <w:rFonts w:hint="eastAsia"/>
                <w:color w:val="auto"/>
                <w:highlight w:val="none"/>
                <w:shd w:val="clear" w:color="auto" w:fill="auto"/>
                <w:lang w:val="en-US" w:eastAsia="zh-CN"/>
              </w:rPr>
              <w:t>建设</w:t>
            </w:r>
            <w:r>
              <w:rPr>
                <w:color w:val="auto"/>
                <w:highlight w:val="none"/>
                <w:shd w:val="clear" w:color="auto" w:fill="auto"/>
              </w:rPr>
              <w:t>项目，因</w:t>
            </w:r>
            <w:r>
              <w:rPr>
                <w:rFonts w:hint="eastAsia"/>
                <w:color w:val="auto"/>
                <w:highlight w:val="none"/>
                <w:shd w:val="clear" w:color="auto" w:fill="auto"/>
                <w:lang w:val="en-US" w:eastAsia="zh-CN"/>
              </w:rPr>
              <w:t>等保测评</w:t>
            </w:r>
            <w:r>
              <w:rPr>
                <w:color w:val="auto"/>
                <w:highlight w:val="none"/>
                <w:shd w:val="clear" w:color="auto" w:fill="auto"/>
              </w:rPr>
              <w:t>部分的实际交付周期受制于采购包1和采购包2主体项目，本项目的具体服务周期至采购人项目终验结束。该部分在采购人自身确定条件不满足的情况下,可以由采购人确认后进行延期工作，不视为违约。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8</w:t>
            </w:r>
          </w:p>
        </w:tc>
        <w:tc>
          <w:tcPr>
            <w:tcW w:w="1118"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2059" w:type="dxa"/>
          </w:tcPr>
          <w:p>
            <w:pPr>
              <w:pStyle w:val="12"/>
              <w:jc w:val="both"/>
              <w:rPr>
                <w:color w:val="auto"/>
                <w:highlight w:val="none"/>
                <w:shd w:val="clear" w:color="auto" w:fill="auto"/>
              </w:rPr>
            </w:pPr>
            <w:r>
              <w:rPr>
                <w:rFonts w:ascii="仿宋_GB2312" w:hAnsi="仿宋_GB2312" w:eastAsia="仿宋_GB2312" w:cs="仿宋_GB2312"/>
                <w:color w:val="auto"/>
                <w:highlight w:val="none"/>
                <w:shd w:val="clear" w:color="auto" w:fill="auto"/>
              </w:rPr>
              <w:t>履约保证金</w:t>
            </w:r>
          </w:p>
        </w:tc>
        <w:tc>
          <w:tcPr>
            <w:tcW w:w="4409" w:type="dxa"/>
          </w:tcPr>
          <w:p>
            <w:pPr>
              <w:pStyle w:val="12"/>
              <w:jc w:val="both"/>
              <w:rPr>
                <w:color w:val="auto"/>
                <w:highlight w:val="none"/>
                <w:shd w:val="clear" w:color="auto" w:fill="auto"/>
              </w:rPr>
            </w:pPr>
            <w:r>
              <w:rPr>
                <w:rFonts w:hint="eastAsia" w:ascii="仿宋_GB2312" w:hAnsi="仿宋_GB2312" w:eastAsia="仿宋_GB2312" w:cs="仿宋_GB2312"/>
                <w:color w:val="auto"/>
                <w:highlight w:val="none"/>
                <w:shd w:val="clear" w:color="auto" w:fill="auto"/>
                <w:lang w:val="en-US" w:eastAsia="zh-CN"/>
              </w:rPr>
              <w:t>不</w:t>
            </w:r>
            <w:r>
              <w:rPr>
                <w:rFonts w:ascii="仿宋_GB2312" w:hAnsi="仿宋_GB2312" w:eastAsia="仿宋_GB2312" w:cs="仿宋_GB2312"/>
                <w:color w:val="auto"/>
                <w:highlight w:val="none"/>
                <w:shd w:val="clear" w:color="auto" w:fill="auto"/>
              </w:rPr>
              <w:t>缴纳。</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其他商务要求</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eastAsia="仿宋_GB2312"/>
          <w:color w:val="auto"/>
          <w:highlight w:val="none"/>
          <w:shd w:val="clear" w:color="auto" w:fill="auto"/>
          <w:lang w:val="en-US" w:eastAsia="zh-CN"/>
        </w:rPr>
      </w:pPr>
      <w:r>
        <w:rPr>
          <w:rFonts w:ascii="仿宋_GB2312" w:hAnsi="仿宋_GB2312" w:eastAsia="仿宋_GB2312" w:cs="仿宋_GB2312"/>
          <w:b/>
          <w:color w:val="auto"/>
          <w:sz w:val="24"/>
          <w:highlight w:val="none"/>
          <w:shd w:val="clear" w:color="auto" w:fill="auto"/>
        </w:rPr>
        <w:t>（以下</w:t>
      </w:r>
      <w:r>
        <w:rPr>
          <w:rFonts w:ascii="仿宋_GB2312" w:hAnsi="仿宋_GB2312" w:eastAsia="仿宋_GB2312" w:cs="仿宋_GB2312"/>
          <w:b/>
          <w:strike w:val="0"/>
          <w:dstrike w:val="0"/>
          <w:color w:val="auto"/>
          <w:sz w:val="24"/>
          <w:highlight w:val="none"/>
          <w:shd w:val="clear" w:color="auto" w:fill="auto"/>
        </w:rPr>
        <w:t>商务要求未</w:t>
      </w:r>
      <w:r>
        <w:rPr>
          <w:rFonts w:hint="eastAsia" w:ascii="仿宋_GB2312" w:hAnsi="仿宋_GB2312" w:eastAsia="仿宋_GB2312" w:cs="仿宋_GB2312"/>
          <w:b/>
          <w:strike w:val="0"/>
          <w:dstrike w:val="0"/>
          <w:color w:val="auto"/>
          <w:sz w:val="24"/>
          <w:highlight w:val="none"/>
          <w:shd w:val="clear" w:color="auto" w:fill="auto"/>
          <w:lang w:val="en-US" w:eastAsia="zh-CN"/>
        </w:rPr>
        <w:t>专门</w:t>
      </w:r>
      <w:r>
        <w:rPr>
          <w:rFonts w:ascii="仿宋_GB2312" w:hAnsi="仿宋_GB2312" w:eastAsia="仿宋_GB2312" w:cs="仿宋_GB2312"/>
          <w:b/>
          <w:strike w:val="0"/>
          <w:dstrike w:val="0"/>
          <w:color w:val="auto"/>
          <w:sz w:val="24"/>
          <w:highlight w:val="none"/>
          <w:shd w:val="clear" w:color="auto" w:fill="auto"/>
        </w:rPr>
        <w:t>标注的，</w:t>
      </w:r>
      <w:r>
        <w:rPr>
          <w:rFonts w:ascii="仿宋_GB2312" w:hAnsi="仿宋_GB2312" w:eastAsia="仿宋_GB2312" w:cs="仿宋_GB2312"/>
          <w:b/>
          <w:color w:val="auto"/>
          <w:sz w:val="24"/>
          <w:highlight w:val="none"/>
          <w:shd w:val="clear" w:color="auto" w:fill="auto"/>
        </w:rPr>
        <w:t>适用于采购包1、采购包2）</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b/>
          <w:bCs/>
          <w:color w:val="auto"/>
          <w:sz w:val="24"/>
          <w:highlight w:val="none"/>
          <w:shd w:val="clear" w:color="auto" w:fill="auto"/>
          <w:lang w:val="en-US" w:eastAsia="zh-CN"/>
        </w:rPr>
        <w:t>（一）</w:t>
      </w:r>
      <w:r>
        <w:rPr>
          <w:rFonts w:ascii="仿宋_GB2312" w:hAnsi="仿宋_GB2312" w:eastAsia="仿宋_GB2312" w:cs="仿宋_GB2312"/>
          <w:b/>
          <w:bCs/>
          <w:color w:val="auto"/>
          <w:sz w:val="24"/>
          <w:highlight w:val="none"/>
          <w:shd w:val="clear" w:color="auto" w:fill="auto"/>
        </w:rPr>
        <w:t>质量标准及要求</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供货要求</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成交供应商提供的产品必须是招标文件和投标文件中约定的产品，其技术指标、型号须符合相关要求。供货时，成交供应商须向采购人提供产品说明书、保修卡、质量保证书等相关资料和原配的附件。</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2</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成交供应商提供的全部货物均应采用标准保护措施进行包装，除招标文件中的采购需求另有要求外，成交供应商所提供的货物包装应当参照财政部办公厅等联合印发的《关于印发&lt;商品包装政府采购需求标准（试行）&gt;&lt;快递包装政府采购需求标准（试行）&gt; 的通知》（财办库〔2020〕123号）要求，包装应适用于远距离运输、防潮、防震、防锈和防野蛮装卸等要求，确保货物安全无损运抵现场。由于包装、运输、安装、调试等不善所引起的货物损坏或损失均由成交供应商承担。</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3</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若成交供应商提供的采购标的不符合国家知识产权法律、法规的规定或被有关主管机关认定为假冒伪劣品，则成交供应商中标或成交资格将被取消；采购人还将按照有关法律、法规和规章的规定进行处理。</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4</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其他供货要求：成交供应商所提供的货物应是原装、全新的经出厂检验合格的产品。积压的库存商品排除在外；完全符合采购要求规定的质量和性能的要求，配附完整的出厂配置及附件。供应商应保证其提供的货物在正确安装、正常使用和保养条件下，在规定的使用寿命期内具有满意的性能。所投货物纳入强制性产品的认证的产品必须取得强制性产品认证；拒绝未取得相应认证的产品，拒绝无中文标识的产品。供货产品的设计、制造、质量、包装等均应满足《中华人民共和国产品质量法》的要求。技术标准必须符合或优于国家最新颁布的有关标准。</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质量标准及要求</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成交供应商应确保所有产品质量均需符合国家标准、地方标准、行业标准，以及有关技术规范和产品厂家的出厂标准，提供原厂质保书、合格证等有关文件资料，并保证产品是出厂原装合格产品。</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2</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其他质量要求：无</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3、</w:t>
      </w:r>
      <w:r>
        <w:rPr>
          <w:rFonts w:ascii="仿宋_GB2312" w:hAnsi="仿宋_GB2312" w:eastAsia="仿宋_GB2312" w:cs="仿宋_GB2312"/>
          <w:color w:val="auto"/>
          <w:sz w:val="24"/>
          <w:highlight w:val="none"/>
          <w:shd w:val="clear" w:color="auto" w:fill="auto"/>
        </w:rPr>
        <w:t>节能环保产品要求：按投标文件承诺执行</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4、</w:t>
      </w:r>
      <w:r>
        <w:rPr>
          <w:rFonts w:ascii="仿宋_GB2312" w:hAnsi="仿宋_GB2312" w:eastAsia="仿宋_GB2312" w:cs="仿宋_GB2312"/>
          <w:color w:val="auto"/>
          <w:sz w:val="24"/>
          <w:highlight w:val="none"/>
          <w:shd w:val="clear" w:color="auto" w:fill="auto"/>
        </w:rPr>
        <w:t>质量保证范围、质量保证期及售后服务</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质量保证范围：</w:t>
      </w:r>
      <w:r>
        <w:rPr>
          <w:rFonts w:ascii="仿宋_GB2312" w:hAnsi="仿宋_GB2312" w:eastAsia="仿宋_GB2312" w:cs="仿宋_GB2312"/>
          <w:color w:val="auto"/>
          <w:sz w:val="24"/>
          <w:highlight w:val="none"/>
          <w:u w:val="single"/>
          <w:shd w:val="clear" w:color="auto" w:fill="auto"/>
        </w:rPr>
        <w:t xml:space="preserve"> 项目所采购设备和服务</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2</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本合同成交供应商所供应的货物质量保证期自终验之日起</w:t>
      </w:r>
      <w:r>
        <w:rPr>
          <w:rFonts w:ascii="仿宋_GB2312" w:hAnsi="仿宋_GB2312" w:eastAsia="仿宋_GB2312" w:cs="仿宋_GB2312"/>
          <w:color w:val="auto"/>
          <w:sz w:val="24"/>
          <w:highlight w:val="none"/>
          <w:u w:val="single"/>
          <w:shd w:val="clear" w:color="auto" w:fill="auto"/>
        </w:rPr>
        <w:t xml:space="preserve"> </w:t>
      </w:r>
      <w:r>
        <w:rPr>
          <w:rFonts w:hint="eastAsia" w:ascii="仿宋_GB2312" w:hAnsi="仿宋_GB2312" w:eastAsia="仿宋_GB2312" w:cs="仿宋_GB2312"/>
          <w:color w:val="auto"/>
          <w:sz w:val="24"/>
          <w:highlight w:val="none"/>
          <w:u w:val="single"/>
          <w:shd w:val="clear" w:color="auto" w:fill="auto"/>
          <w:lang w:val="en-US" w:eastAsia="zh-CN"/>
        </w:rPr>
        <w:t>72</w:t>
      </w:r>
      <w:r>
        <w:rPr>
          <w:rFonts w:ascii="仿宋_GB2312" w:hAnsi="仿宋_GB2312" w:eastAsia="仿宋_GB2312" w:cs="仿宋_GB2312"/>
          <w:color w:val="auto"/>
          <w:sz w:val="24"/>
          <w:highlight w:val="none"/>
          <w:u w:val="single"/>
          <w:shd w:val="clear" w:color="auto" w:fill="auto"/>
        </w:rPr>
        <w:t xml:space="preserve"> </w:t>
      </w:r>
      <w:r>
        <w:rPr>
          <w:rFonts w:ascii="仿宋_GB2312" w:hAnsi="仿宋_GB2312" w:eastAsia="仿宋_GB2312" w:cs="仿宋_GB2312"/>
          <w:color w:val="auto"/>
          <w:sz w:val="24"/>
          <w:highlight w:val="none"/>
          <w:shd w:val="clear" w:color="auto" w:fill="auto"/>
        </w:rPr>
        <w:t>个月。</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3</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售后服务应按法律法规和招标文件约定执行。</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5、</w:t>
      </w:r>
      <w:r>
        <w:rPr>
          <w:rFonts w:ascii="仿宋_GB2312" w:hAnsi="仿宋_GB2312" w:eastAsia="仿宋_GB2312" w:cs="仿宋_GB2312"/>
          <w:color w:val="auto"/>
          <w:sz w:val="24"/>
          <w:highlight w:val="none"/>
          <w:shd w:val="clear" w:color="auto" w:fill="auto"/>
        </w:rPr>
        <w:t>商品安全责任</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商品安全责任应按照法律法规和招标文件的规定执行。</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6、</w:t>
      </w:r>
      <w:r>
        <w:rPr>
          <w:rFonts w:ascii="仿宋_GB2312" w:hAnsi="仿宋_GB2312" w:eastAsia="仿宋_GB2312" w:cs="仿宋_GB2312"/>
          <w:color w:val="auto"/>
          <w:sz w:val="24"/>
          <w:highlight w:val="none"/>
          <w:shd w:val="clear" w:color="auto" w:fill="auto"/>
        </w:rPr>
        <w:t>前端监控建设新建及改造部分应做好防雷接地工作。</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eastAsia="zh-CN"/>
        </w:rPr>
        <w:t>（</w:t>
      </w:r>
      <w:r>
        <w:rPr>
          <w:rFonts w:hint="eastAsia" w:ascii="仿宋_GB2312" w:hAnsi="仿宋_GB2312" w:eastAsia="仿宋_GB2312" w:cs="仿宋_GB2312"/>
          <w:b/>
          <w:color w:val="auto"/>
          <w:sz w:val="24"/>
          <w:highlight w:val="none"/>
          <w:shd w:val="clear" w:color="auto" w:fill="auto"/>
          <w:lang w:val="en-US" w:eastAsia="zh-CN"/>
        </w:rPr>
        <w:t>二）</w:t>
      </w:r>
      <w:r>
        <w:rPr>
          <w:rFonts w:ascii="仿宋_GB2312" w:hAnsi="仿宋_GB2312" w:eastAsia="仿宋_GB2312" w:cs="仿宋_GB2312"/>
          <w:b/>
          <w:color w:val="auto"/>
          <w:sz w:val="24"/>
          <w:highlight w:val="none"/>
          <w:shd w:val="clear" w:color="auto" w:fill="auto"/>
        </w:rPr>
        <w:t>安装调试、验收及退、换货</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安装调试、验收应按照招标文件、成交供应商投标文件的规定或约定进行，具体如下：</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成交供应商负责组织专业技术人员进行设备安装调试，保证各项安装工作顺利进行。</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项目验收前，成交供应商须提供完整的技术资料（包括产品说明书、采购人手册、出厂明细表或装箱单、制造厂质量合格证书及其他相关文件资料）。</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3、</w:t>
      </w:r>
      <w:r>
        <w:rPr>
          <w:rFonts w:ascii="仿宋_GB2312" w:hAnsi="仿宋_GB2312" w:eastAsia="仿宋_GB2312" w:cs="仿宋_GB2312"/>
          <w:color w:val="auto"/>
          <w:sz w:val="24"/>
          <w:highlight w:val="none"/>
          <w:shd w:val="clear" w:color="auto" w:fill="auto"/>
        </w:rPr>
        <w:t>成交供应商向采购人提供安装和维修所需特殊专用的工具、备件及清单和中文说明书，其费用包括在合同价格内。</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4、</w:t>
      </w:r>
      <w:r>
        <w:rPr>
          <w:rFonts w:ascii="仿宋_GB2312" w:hAnsi="仿宋_GB2312" w:eastAsia="仿宋_GB2312" w:cs="仿宋_GB2312"/>
          <w:color w:val="auto"/>
          <w:sz w:val="24"/>
          <w:highlight w:val="none"/>
          <w:shd w:val="clear" w:color="auto" w:fill="auto"/>
        </w:rPr>
        <w:t>成交供应商在采购人安装现场到进行最终验收所发生的一切费用由成交供应商承担。</w:t>
      </w:r>
    </w:p>
    <w:p>
      <w:pPr>
        <w:pStyle w:val="12"/>
        <w:keepNext w:val="0"/>
        <w:keepLines w:val="0"/>
        <w:pageBreakBefore w:val="0"/>
        <w:widowControl/>
        <w:kinsoku/>
        <w:wordWrap/>
        <w:overflowPunct/>
        <w:topLinePunct w:val="0"/>
        <w:autoSpaceDE/>
        <w:autoSpaceDN/>
        <w:bidi w:val="0"/>
        <w:adjustRightInd/>
        <w:snapToGrid/>
        <w:spacing w:line="312" w:lineRule="auto"/>
        <w:ind w:firstLine="482" w:firstLineChars="200"/>
        <w:jc w:val="left"/>
        <w:textAlignment w:val="auto"/>
        <w:rPr>
          <w:rFonts w:ascii="仿宋_GB2312" w:hAnsi="仿宋_GB2312" w:eastAsia="仿宋_GB2312" w:cs="仿宋_GB2312"/>
          <w:b/>
          <w:color w:val="auto"/>
          <w:sz w:val="24"/>
          <w:highlight w:val="none"/>
          <w:shd w:val="clear" w:color="auto" w:fill="auto"/>
        </w:rPr>
      </w:pPr>
    </w:p>
    <w:p>
      <w:pPr>
        <w:pStyle w:val="12"/>
        <w:keepNext w:val="0"/>
        <w:keepLines w:val="0"/>
        <w:pageBreakBefore w:val="0"/>
        <w:widowControl/>
        <w:kinsoku/>
        <w:wordWrap/>
        <w:overflowPunct/>
        <w:topLinePunct w:val="0"/>
        <w:autoSpaceDE/>
        <w:autoSpaceDN/>
        <w:bidi w:val="0"/>
        <w:adjustRightInd/>
        <w:snapToGrid/>
        <w:spacing w:line="312" w:lineRule="auto"/>
        <w:ind w:left="479" w:leftChars="228" w:firstLine="0" w:firstLineChars="0"/>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val="en-US" w:eastAsia="zh-CN"/>
        </w:rPr>
        <w:t>（三）</w:t>
      </w:r>
      <w:r>
        <w:rPr>
          <w:rFonts w:ascii="仿宋_GB2312" w:hAnsi="仿宋_GB2312" w:eastAsia="仿宋_GB2312" w:cs="仿宋_GB2312"/>
          <w:b/>
          <w:color w:val="auto"/>
          <w:sz w:val="24"/>
          <w:highlight w:val="none"/>
          <w:shd w:val="clear" w:color="auto" w:fill="auto"/>
        </w:rPr>
        <w:t>合同期限</w:t>
      </w:r>
      <w:r>
        <w:rPr>
          <w:color w:val="auto"/>
          <w:highlight w:val="none"/>
          <w:shd w:val="clear" w:color="auto" w:fill="auto"/>
        </w:rPr>
        <w:br w:type="textWrapping"/>
      </w:r>
      <w:r>
        <w:rPr>
          <w:rFonts w:ascii="仿宋_GB2312" w:hAnsi="仿宋_GB2312" w:eastAsia="仿宋_GB2312" w:cs="仿宋_GB2312"/>
          <w:color w:val="auto"/>
          <w:sz w:val="24"/>
          <w:highlight w:val="none"/>
          <w:shd w:val="clear" w:color="auto" w:fill="auto"/>
        </w:rPr>
        <w:t>终验合格后满6年，资金支付周期完结，完成采购人指定的移交工作。</w:t>
      </w:r>
    </w:p>
    <w:p>
      <w:pPr>
        <w:pStyle w:val="12"/>
        <w:keepNext w:val="0"/>
        <w:keepLines w:val="0"/>
        <w:pageBreakBefore w:val="0"/>
        <w:widowControl/>
        <w:kinsoku/>
        <w:wordWrap/>
        <w:overflowPunct/>
        <w:topLinePunct w:val="0"/>
        <w:autoSpaceDE/>
        <w:autoSpaceDN/>
        <w:bidi w:val="0"/>
        <w:adjustRightInd/>
        <w:snapToGrid/>
        <w:spacing w:line="312" w:lineRule="auto"/>
        <w:ind w:firstLine="47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val="en-US" w:eastAsia="zh-CN"/>
        </w:rPr>
        <w:t>（四）</w:t>
      </w:r>
      <w:r>
        <w:rPr>
          <w:rFonts w:ascii="仿宋_GB2312" w:hAnsi="仿宋_GB2312" w:eastAsia="仿宋_GB2312" w:cs="仿宋_GB2312"/>
          <w:b/>
          <w:color w:val="auto"/>
          <w:sz w:val="24"/>
          <w:highlight w:val="none"/>
          <w:shd w:val="clear" w:color="auto" w:fill="auto"/>
        </w:rPr>
        <w:t>违约责任</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成交供应商违约责任</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成交供应商所交付的产品不符合合同规定及《招标文件》规定标准的，采购人有权拒收，成交供应商愿意更换产品但逾期交货的，按成交供应商逾期交货处理。成交供应商拒绝更换产品的，视为“成交供应商不按合同约定履约”。</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2</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成交供应商不按合同约定履约的，采购人可以解除采购合同，并对成交供应商已缴纳的履约保证金作“不予退还”处理。同时，成交供应商还须向采购人支付违约金。</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3</w:t>
      </w:r>
      <w:r>
        <w:rPr>
          <w:rFonts w:hint="eastAsia" w:ascii="仿宋_GB2312" w:hAnsi="仿宋_GB2312" w:eastAsia="仿宋_GB2312" w:cs="仿宋_GB2312"/>
          <w:color w:val="auto"/>
          <w:sz w:val="24"/>
          <w:highlight w:val="none"/>
          <w:shd w:val="clear" w:color="auto" w:fill="auto"/>
          <w:lang w:eastAsia="zh-CN"/>
        </w:rPr>
        <w:t>）</w:t>
      </w:r>
      <w:r>
        <w:rPr>
          <w:rFonts w:ascii="仿宋_GB2312" w:hAnsi="仿宋_GB2312" w:eastAsia="仿宋_GB2312" w:cs="仿宋_GB2312"/>
          <w:color w:val="auto"/>
          <w:sz w:val="24"/>
          <w:highlight w:val="none"/>
          <w:shd w:val="clear" w:color="auto" w:fill="auto"/>
        </w:rPr>
        <w:t>其他违约情形</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因成交供应商原因造成采购合同无法按时签订的，视为成交供应商违约并没收供应商的履约保证金，成交供应商需按合同价格的10%偿付给采购人违约金。</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在签订采购合同之后，有下列情形之一的，将视为成交供应商违约，采购人可进一步提出索赔。</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①</w:t>
      </w:r>
      <w:r>
        <w:rPr>
          <w:rFonts w:ascii="仿宋_GB2312" w:hAnsi="仿宋_GB2312" w:eastAsia="仿宋_GB2312" w:cs="仿宋_GB2312"/>
          <w:color w:val="auto"/>
          <w:sz w:val="24"/>
          <w:highlight w:val="none"/>
          <w:shd w:val="clear" w:color="auto" w:fill="auto"/>
        </w:rPr>
        <w:t>成交供应商提供的产品实际情况与投标文件响应不符，或未按合同规定的质量要求交货的，采购人有权拒收，由此造成的直接损失和间接损失由成交供应商赔偿。</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②</w:t>
      </w:r>
      <w:r>
        <w:rPr>
          <w:rFonts w:ascii="仿宋_GB2312" w:hAnsi="仿宋_GB2312" w:eastAsia="仿宋_GB2312" w:cs="仿宋_GB2312"/>
          <w:color w:val="auto"/>
          <w:sz w:val="24"/>
          <w:highlight w:val="none"/>
          <w:shd w:val="clear" w:color="auto" w:fill="auto"/>
        </w:rPr>
        <w:t>成交供应商提供的产品不是原装正品或来源渠道不合法、不合规，不能享受原厂或原厂认可的售后维修机构售后服务的。</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③</w:t>
      </w:r>
      <w:r>
        <w:rPr>
          <w:rFonts w:ascii="仿宋_GB2312" w:hAnsi="仿宋_GB2312" w:eastAsia="仿宋_GB2312" w:cs="仿宋_GB2312"/>
          <w:color w:val="auto"/>
          <w:sz w:val="24"/>
          <w:highlight w:val="none"/>
          <w:shd w:val="clear" w:color="auto" w:fill="auto"/>
        </w:rPr>
        <w:t>成交供应商不能交货或不能完成合同的（不可抗力因素造成的除外）。</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④</w:t>
      </w:r>
      <w:r>
        <w:rPr>
          <w:rFonts w:ascii="仿宋_GB2312" w:hAnsi="仿宋_GB2312" w:eastAsia="仿宋_GB2312" w:cs="仿宋_GB2312"/>
          <w:color w:val="auto"/>
          <w:sz w:val="24"/>
          <w:highlight w:val="none"/>
          <w:shd w:val="clear" w:color="auto" w:fill="auto"/>
        </w:rPr>
        <w:t>成交供应商未能按合同规定履行其义务的。</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⑤</w:t>
      </w:r>
      <w:r>
        <w:rPr>
          <w:rFonts w:ascii="仿宋_GB2312" w:hAnsi="仿宋_GB2312" w:eastAsia="仿宋_GB2312" w:cs="仿宋_GB2312"/>
          <w:color w:val="auto"/>
          <w:sz w:val="24"/>
          <w:highlight w:val="none"/>
          <w:shd w:val="clear" w:color="auto" w:fill="auto"/>
        </w:rPr>
        <w:t>在签订采购合同之后，成交供应商要求解除合同的。</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⑥</w:t>
      </w:r>
      <w:r>
        <w:rPr>
          <w:rFonts w:ascii="仿宋_GB2312" w:hAnsi="仿宋_GB2312" w:eastAsia="仿宋_GB2312" w:cs="仿宋_GB2312"/>
          <w:color w:val="auto"/>
          <w:sz w:val="24"/>
          <w:highlight w:val="none"/>
          <w:shd w:val="clear" w:color="auto" w:fill="auto"/>
        </w:rPr>
        <w:t>成交供应商履行售后服务不符合合同约定时，采购人有权扣减尾款。</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⑦</w:t>
      </w:r>
      <w:r>
        <w:rPr>
          <w:rFonts w:ascii="仿宋_GB2312" w:hAnsi="仿宋_GB2312" w:eastAsia="仿宋_GB2312" w:cs="仿宋_GB2312"/>
          <w:color w:val="auto"/>
          <w:sz w:val="24"/>
          <w:highlight w:val="none"/>
          <w:shd w:val="clear" w:color="auto" w:fill="auto"/>
        </w:rPr>
        <w:t>因成交供应商原因发生重大质量事故，除依约承担赔偿责任外，还将按有关质量管理办法规定执行。同时，采购人有权保留更换成交供应商的权利，并报相关行政主管部门处罚。</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⑧</w:t>
      </w:r>
      <w:r>
        <w:rPr>
          <w:rFonts w:ascii="仿宋_GB2312" w:hAnsi="仿宋_GB2312" w:eastAsia="仿宋_GB2312" w:cs="仿宋_GB2312"/>
          <w:color w:val="auto"/>
          <w:sz w:val="24"/>
          <w:highlight w:val="none"/>
          <w:shd w:val="clear" w:color="auto" w:fill="auto"/>
        </w:rPr>
        <w:t>在合同期内，成交供应商所提供的产品及数据如发生安全问题，确认为成交供应商失误造成的，采购人保留追究责任的权利。</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⑨</w:t>
      </w:r>
      <w:r>
        <w:rPr>
          <w:rFonts w:ascii="仿宋_GB2312" w:hAnsi="仿宋_GB2312" w:eastAsia="仿宋_GB2312" w:cs="仿宋_GB2312"/>
          <w:color w:val="auto"/>
          <w:sz w:val="24"/>
          <w:highlight w:val="none"/>
          <w:shd w:val="clear" w:color="auto" w:fill="auto"/>
        </w:rPr>
        <w:t>若发生死亡安全事故，除按国家有关安全管理规定及采购人有关安全管理办法执行外，还应报相关行政主管部门处罚；发生重大安全事故或特大安全事故，除按国家有关安全管理规定及采购人有关安全管理办法执行外，采购人有权终止合同，给采购人造成的损失，还应承担赔偿责任。</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合同签订生效后240天内完成初验为项目完工。除不可抗力因素或采购人原因（如采购人现场条件不具备等因素）外，延期7天以内（含7天），按合同总金额的</w:t>
      </w:r>
      <w:r>
        <w:rPr>
          <w:rFonts w:ascii="仿宋_GB2312" w:hAnsi="仿宋_GB2312" w:eastAsia="仿宋_GB2312" w:cs="仿宋_GB2312"/>
          <w:color w:val="auto"/>
          <w:sz w:val="24"/>
          <w:highlight w:val="none"/>
          <w:u w:val="single"/>
          <w:shd w:val="clear" w:color="auto" w:fill="auto"/>
        </w:rPr>
        <w:t>3%</w:t>
      </w:r>
      <w:r>
        <w:rPr>
          <w:rFonts w:ascii="仿宋_GB2312" w:hAnsi="仿宋_GB2312" w:eastAsia="仿宋_GB2312" w:cs="仿宋_GB2312"/>
          <w:color w:val="auto"/>
          <w:sz w:val="24"/>
          <w:highlight w:val="none"/>
          <w:shd w:val="clear" w:color="auto" w:fill="auto"/>
        </w:rPr>
        <w:t>支付逾期违约金；延期</w:t>
      </w:r>
      <w:r>
        <w:rPr>
          <w:rFonts w:ascii="仿宋_GB2312" w:hAnsi="仿宋_GB2312" w:eastAsia="仿宋_GB2312" w:cs="仿宋_GB2312"/>
          <w:color w:val="auto"/>
          <w:sz w:val="24"/>
          <w:highlight w:val="none"/>
          <w:u w:val="single"/>
          <w:shd w:val="clear" w:color="auto" w:fill="auto"/>
        </w:rPr>
        <w:t>8-15</w:t>
      </w:r>
      <w:r>
        <w:rPr>
          <w:rFonts w:ascii="仿宋_GB2312" w:hAnsi="仿宋_GB2312" w:eastAsia="仿宋_GB2312" w:cs="仿宋_GB2312"/>
          <w:color w:val="auto"/>
          <w:sz w:val="24"/>
          <w:highlight w:val="none"/>
          <w:shd w:val="clear" w:color="auto" w:fill="auto"/>
        </w:rPr>
        <w:t>天（含15天），按合同总金额的</w:t>
      </w:r>
      <w:r>
        <w:rPr>
          <w:rFonts w:ascii="仿宋_GB2312" w:hAnsi="仿宋_GB2312" w:eastAsia="仿宋_GB2312" w:cs="仿宋_GB2312"/>
          <w:color w:val="auto"/>
          <w:sz w:val="24"/>
          <w:highlight w:val="none"/>
          <w:u w:val="single"/>
          <w:shd w:val="clear" w:color="auto" w:fill="auto"/>
        </w:rPr>
        <w:t>8%</w:t>
      </w:r>
      <w:r>
        <w:rPr>
          <w:rFonts w:ascii="仿宋_GB2312" w:hAnsi="仿宋_GB2312" w:eastAsia="仿宋_GB2312" w:cs="仿宋_GB2312"/>
          <w:color w:val="auto"/>
          <w:sz w:val="24"/>
          <w:highlight w:val="none"/>
          <w:shd w:val="clear" w:color="auto" w:fill="auto"/>
        </w:rPr>
        <w:t>支付逾期违约金；延期</w:t>
      </w:r>
      <w:r>
        <w:rPr>
          <w:rFonts w:ascii="仿宋_GB2312" w:hAnsi="仿宋_GB2312" w:eastAsia="仿宋_GB2312" w:cs="仿宋_GB2312"/>
          <w:color w:val="auto"/>
          <w:sz w:val="24"/>
          <w:highlight w:val="none"/>
          <w:u w:val="single"/>
          <w:shd w:val="clear" w:color="auto" w:fill="auto"/>
        </w:rPr>
        <w:t>16-30</w:t>
      </w:r>
      <w:r>
        <w:rPr>
          <w:rFonts w:ascii="仿宋_GB2312" w:hAnsi="仿宋_GB2312" w:eastAsia="仿宋_GB2312" w:cs="仿宋_GB2312"/>
          <w:color w:val="auto"/>
          <w:sz w:val="24"/>
          <w:highlight w:val="none"/>
          <w:shd w:val="clear" w:color="auto" w:fill="auto"/>
        </w:rPr>
        <w:t>天（含30天），按合同总金额的</w:t>
      </w:r>
      <w:r>
        <w:rPr>
          <w:rFonts w:ascii="仿宋_GB2312" w:hAnsi="仿宋_GB2312" w:eastAsia="仿宋_GB2312" w:cs="仿宋_GB2312"/>
          <w:color w:val="auto"/>
          <w:sz w:val="24"/>
          <w:highlight w:val="none"/>
          <w:u w:val="single"/>
          <w:shd w:val="clear" w:color="auto" w:fill="auto"/>
        </w:rPr>
        <w:t>10%</w:t>
      </w:r>
      <w:r>
        <w:rPr>
          <w:rFonts w:ascii="仿宋_GB2312" w:hAnsi="仿宋_GB2312" w:eastAsia="仿宋_GB2312" w:cs="仿宋_GB2312"/>
          <w:color w:val="auto"/>
          <w:sz w:val="24"/>
          <w:highlight w:val="none"/>
          <w:shd w:val="clear" w:color="auto" w:fill="auto"/>
        </w:rPr>
        <w:t>支付逾期违约金；延期超过</w:t>
      </w:r>
      <w:r>
        <w:rPr>
          <w:rFonts w:ascii="仿宋_GB2312" w:hAnsi="仿宋_GB2312" w:eastAsia="仿宋_GB2312" w:cs="仿宋_GB2312"/>
          <w:color w:val="auto"/>
          <w:sz w:val="24"/>
          <w:highlight w:val="none"/>
          <w:u w:val="single"/>
          <w:shd w:val="clear" w:color="auto" w:fill="auto"/>
        </w:rPr>
        <w:t>30</w:t>
      </w:r>
      <w:r>
        <w:rPr>
          <w:rFonts w:ascii="仿宋_GB2312" w:hAnsi="仿宋_GB2312" w:eastAsia="仿宋_GB2312" w:cs="仿宋_GB2312"/>
          <w:color w:val="auto"/>
          <w:sz w:val="24"/>
          <w:highlight w:val="none"/>
          <w:shd w:val="clear" w:color="auto" w:fill="auto"/>
        </w:rPr>
        <w:t>天，除按合同总金额的</w:t>
      </w:r>
      <w:r>
        <w:rPr>
          <w:rFonts w:ascii="仿宋_GB2312" w:hAnsi="仿宋_GB2312" w:eastAsia="仿宋_GB2312" w:cs="仿宋_GB2312"/>
          <w:color w:val="auto"/>
          <w:sz w:val="24"/>
          <w:highlight w:val="none"/>
          <w:u w:val="single"/>
          <w:shd w:val="clear" w:color="auto" w:fill="auto"/>
        </w:rPr>
        <w:t>15%</w:t>
      </w:r>
      <w:r>
        <w:rPr>
          <w:rFonts w:ascii="仿宋_GB2312" w:hAnsi="仿宋_GB2312" w:eastAsia="仿宋_GB2312" w:cs="仿宋_GB2312"/>
          <w:color w:val="auto"/>
          <w:sz w:val="24"/>
          <w:highlight w:val="none"/>
          <w:shd w:val="clear" w:color="auto" w:fill="auto"/>
        </w:rPr>
        <w:t>支付逾期违约金外，采购人有权解除合同。若因此给采购人造成损失的，还应赔偿采购人所受损失。采购人所受损失包括但不限于诉讼费、律师费等为实现债权所产生的一切费用。如未造成重大损失及影响的，采购人也可根据违约金额延长项目维保期限或补充采购相应等值货物，预留尾款违约金金额至延长维保期结束后根据维保情况支付。</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3、</w:t>
      </w:r>
      <w:r>
        <w:rPr>
          <w:rFonts w:ascii="仿宋_GB2312" w:hAnsi="仿宋_GB2312" w:eastAsia="仿宋_GB2312" w:cs="仿宋_GB2312"/>
          <w:color w:val="auto"/>
          <w:sz w:val="24"/>
          <w:highlight w:val="none"/>
          <w:shd w:val="clear" w:color="auto" w:fill="auto"/>
        </w:rPr>
        <w:t>在明确违约责任后，成交供应商应在接到书面通知书起30日内支付违约金、赔偿金等。</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4、</w:t>
      </w:r>
      <w:r>
        <w:rPr>
          <w:rFonts w:ascii="仿宋_GB2312" w:hAnsi="仿宋_GB2312" w:eastAsia="仿宋_GB2312" w:cs="仿宋_GB2312"/>
          <w:color w:val="auto"/>
          <w:sz w:val="24"/>
          <w:highlight w:val="none"/>
          <w:shd w:val="clear" w:color="auto" w:fill="auto"/>
        </w:rPr>
        <w:t>违反保密义务责任：成交供应商未依法履行保密管理责任，存在严重泄密隐患的，采购人应当及时中止采购合同，并督促成交供应商整改；成交供应商整改后仍无法达到保密要求的，采购人可以依法终止合同，成交供应商应当支付本合同总价款的20%作为违约金；造成泄密的，依法追究直接负责的主管人员和其他直接责任人员的法律责任，如造成实际损失超过违约金的，采购人有权要求成交供应商赔偿超过部分。</w:t>
      </w:r>
    </w:p>
    <w:p>
      <w:pPr>
        <w:pStyle w:val="12"/>
        <w:keepNext w:val="0"/>
        <w:keepLines w:val="0"/>
        <w:pageBreakBefore w:val="0"/>
        <w:widowControl/>
        <w:kinsoku/>
        <w:wordWrap/>
        <w:overflowPunct/>
        <w:topLinePunct w:val="0"/>
        <w:autoSpaceDE/>
        <w:autoSpaceDN/>
        <w:bidi w:val="0"/>
        <w:adjustRightInd/>
        <w:snapToGrid/>
        <w:spacing w:line="312" w:lineRule="auto"/>
        <w:ind w:firstLine="47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val="en-US" w:eastAsia="zh-CN"/>
        </w:rPr>
        <w:t>(五）</w:t>
      </w:r>
      <w:r>
        <w:rPr>
          <w:rFonts w:ascii="仿宋_GB2312" w:hAnsi="仿宋_GB2312" w:eastAsia="仿宋_GB2312" w:cs="仿宋_GB2312"/>
          <w:b/>
          <w:color w:val="auto"/>
          <w:sz w:val="24"/>
          <w:highlight w:val="none"/>
          <w:shd w:val="clear" w:color="auto" w:fill="auto"/>
        </w:rPr>
        <w:t>不可抗力事件处理</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高温天气、连续下雨等不属于不可抗力部分，工期240日的制定已充分考虑到此类原因。</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3、</w:t>
      </w:r>
      <w:r>
        <w:rPr>
          <w:rFonts w:ascii="仿宋_GB2312" w:hAnsi="仿宋_GB2312" w:eastAsia="仿宋_GB2312" w:cs="仿宋_GB2312"/>
          <w:color w:val="auto"/>
          <w:sz w:val="24"/>
          <w:highlight w:val="none"/>
          <w:shd w:val="clear" w:color="auto" w:fill="auto"/>
        </w:rPr>
        <w:t>因国际或国内电子设备、芯片、存储等原因导致本项目采购的设备成本大幅上涨的影响项目成本的原因不作为不可抗力因素。</w:t>
      </w:r>
    </w:p>
    <w:p>
      <w:pPr>
        <w:pStyle w:val="12"/>
        <w:keepNext w:val="0"/>
        <w:keepLines w:val="0"/>
        <w:pageBreakBefore w:val="0"/>
        <w:widowControl/>
        <w:kinsoku/>
        <w:wordWrap/>
        <w:overflowPunct/>
        <w:topLinePunct w:val="0"/>
        <w:autoSpaceDE/>
        <w:autoSpaceDN/>
        <w:bidi w:val="0"/>
        <w:adjustRightInd/>
        <w:snapToGrid/>
        <w:spacing w:line="312" w:lineRule="auto"/>
        <w:ind w:firstLine="47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eastAsia="zh-CN"/>
        </w:rPr>
        <w:t>（</w:t>
      </w:r>
      <w:r>
        <w:rPr>
          <w:rFonts w:hint="eastAsia" w:ascii="仿宋_GB2312" w:hAnsi="仿宋_GB2312" w:eastAsia="仿宋_GB2312" w:cs="仿宋_GB2312"/>
          <w:b/>
          <w:color w:val="auto"/>
          <w:sz w:val="24"/>
          <w:highlight w:val="none"/>
          <w:shd w:val="clear" w:color="auto" w:fill="auto"/>
          <w:lang w:val="en-US" w:eastAsia="zh-CN"/>
        </w:rPr>
        <w:t>六）</w:t>
      </w:r>
      <w:r>
        <w:rPr>
          <w:rFonts w:ascii="仿宋_GB2312" w:hAnsi="仿宋_GB2312" w:eastAsia="仿宋_GB2312" w:cs="仿宋_GB2312"/>
          <w:b/>
          <w:color w:val="auto"/>
          <w:sz w:val="24"/>
          <w:highlight w:val="none"/>
          <w:shd w:val="clear" w:color="auto" w:fill="auto"/>
        </w:rPr>
        <w:t>保密条款</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对于在采购和合同履行过程中所获悉的属于保密的内容，采购人、成交供应商双方均负有保密义务。</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其他：由于本项目涉及大量公安系统及数据，成交供应商要约束其单位和参与人员的行为。未经采购人书面同意成交供应商不得在本系统中接入任何其它网络、不得将系统或数据提供给第三方使用。双方必须对合作过程中涉及的业务需求、协议、系统设计、技术成果等内容和相关事务保密，未经许可，不得向第三方提供，并不得用于与本项目无关的其它场合，采购人保留追究责任的权利。</w:t>
      </w:r>
    </w:p>
    <w:p>
      <w:pPr>
        <w:pStyle w:val="12"/>
        <w:keepNext w:val="0"/>
        <w:keepLines w:val="0"/>
        <w:pageBreakBefore w:val="0"/>
        <w:widowControl/>
        <w:kinsoku/>
        <w:wordWrap/>
        <w:overflowPunct/>
        <w:topLinePunct w:val="0"/>
        <w:autoSpaceDE/>
        <w:autoSpaceDN/>
        <w:bidi w:val="0"/>
        <w:adjustRightInd/>
        <w:snapToGrid/>
        <w:spacing w:line="312" w:lineRule="auto"/>
        <w:ind w:firstLine="47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eastAsia="zh-CN"/>
        </w:rPr>
        <w:t>（</w:t>
      </w:r>
      <w:r>
        <w:rPr>
          <w:rFonts w:hint="eastAsia" w:ascii="仿宋_GB2312" w:hAnsi="仿宋_GB2312" w:eastAsia="仿宋_GB2312" w:cs="仿宋_GB2312"/>
          <w:b/>
          <w:color w:val="auto"/>
          <w:sz w:val="24"/>
          <w:highlight w:val="none"/>
          <w:shd w:val="clear" w:color="auto" w:fill="auto"/>
          <w:lang w:val="en-US" w:eastAsia="zh-CN"/>
        </w:rPr>
        <w:t>七）</w:t>
      </w:r>
      <w:r>
        <w:rPr>
          <w:rFonts w:ascii="仿宋_GB2312" w:hAnsi="仿宋_GB2312" w:eastAsia="仿宋_GB2312" w:cs="仿宋_GB2312"/>
          <w:b/>
          <w:color w:val="auto"/>
          <w:sz w:val="24"/>
          <w:highlight w:val="none"/>
          <w:shd w:val="clear" w:color="auto" w:fill="auto"/>
        </w:rPr>
        <w:t>其他条款</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val="en-US" w:eastAsia="zh-CN"/>
        </w:rPr>
        <w:t>1、</w:t>
      </w:r>
      <w:r>
        <w:rPr>
          <w:rFonts w:ascii="仿宋_GB2312" w:hAnsi="仿宋_GB2312" w:eastAsia="仿宋_GB2312" w:cs="仿宋_GB2312"/>
          <w:b/>
          <w:color w:val="auto"/>
          <w:sz w:val="24"/>
          <w:highlight w:val="none"/>
          <w:shd w:val="clear" w:color="auto" w:fill="auto"/>
        </w:rPr>
        <w:t>施工计划和要求</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成交供应商制定详细的施工计划，并将施工进度安排计划报采购人备案，确保项目按时完成。采购人将不定期根据进度计划对项目实施进度进行抽查；</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施工过程中的隐蔽工程部分，包括管道敷设、杆件基础等由监理方进行现场监督，在施工时进行拍照存档，项目竣工后作为验收资料交付采购人。</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3）</w:t>
      </w:r>
      <w:r>
        <w:rPr>
          <w:rFonts w:ascii="仿宋_GB2312" w:hAnsi="仿宋_GB2312" w:eastAsia="仿宋_GB2312" w:cs="仿宋_GB2312"/>
          <w:color w:val="auto"/>
          <w:sz w:val="24"/>
          <w:highlight w:val="none"/>
          <w:shd w:val="clear" w:color="auto" w:fill="auto"/>
        </w:rPr>
        <w:t>施工过程中应按照相关要求采取必要的安全防护措施以确保施工安全，施工过程中出现安全责任事故的，由成交供应商和施工方承担相应责任。若发生死亡安全事故，除按国家有关安全管理规定及采购人有关安全管理办法执行外，并报相关行政主管部门处罚；发生重大安全事故或特大安全事故，除按国家有关安全管理规定及采购人有关安全管理办法执行外，采购人保留更换成交供应商，给采购人造成的损失，还应承担赔偿责任。</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4）</w:t>
      </w:r>
      <w:r>
        <w:rPr>
          <w:rFonts w:ascii="仿宋_GB2312" w:hAnsi="仿宋_GB2312" w:eastAsia="仿宋_GB2312" w:cs="仿宋_GB2312"/>
          <w:color w:val="auto"/>
          <w:sz w:val="24"/>
          <w:highlight w:val="none"/>
          <w:shd w:val="clear" w:color="auto" w:fill="auto"/>
        </w:rPr>
        <w:t>成交供应商在项目施工前应进行二次复勘复核工作，确认杆件施工点位及监控照射角度，确认机房设备安装位置及设备通电联网的线缆辅材，工期240日的制定已充分考虑到二次复勘复核时间，因此项工作造成的延期由成交供应商承担所有责任。</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val="en-US" w:eastAsia="zh-CN"/>
        </w:rPr>
        <w:t>2、</w:t>
      </w:r>
      <w:r>
        <w:rPr>
          <w:rFonts w:ascii="仿宋_GB2312" w:hAnsi="仿宋_GB2312" w:eastAsia="仿宋_GB2312" w:cs="仿宋_GB2312"/>
          <w:b/>
          <w:color w:val="auto"/>
          <w:sz w:val="24"/>
          <w:highlight w:val="none"/>
          <w:shd w:val="clear" w:color="auto" w:fill="auto"/>
        </w:rPr>
        <w:t>技术培训</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项目建设过程需对相关人员进行技术培训，在项目投入运行后对采购人开展有针对性的操作培训，包括采购人集中培训、关键岗位和角色的跟班培训等，以保证技术和管理人员及时、准确地了解和熟练地掌握操作。</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为了保证供应商所提供的货物良好运行，成交供应商负责对项目提供有关产品（软件）功能、安装、操作、维护等方面的现场培训（培训资料每人一套），使其具备熟练地使用设备、判断处理设备故障、熟练维护设备的能力，能指导单位其他人员进行日常维护工作。承担培训的负责人需具备合格的资历和执教能力，培训费用由成交供应商自行承担。</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val="en-US" w:eastAsia="zh-CN"/>
        </w:rPr>
        <w:t>3、</w:t>
      </w:r>
      <w:r>
        <w:rPr>
          <w:rFonts w:ascii="仿宋_GB2312" w:hAnsi="仿宋_GB2312" w:eastAsia="仿宋_GB2312" w:cs="仿宋_GB2312"/>
          <w:b/>
          <w:color w:val="auto"/>
          <w:sz w:val="24"/>
          <w:highlight w:val="none"/>
          <w:shd w:val="clear" w:color="auto" w:fill="auto"/>
        </w:rPr>
        <w:t>售后服务</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本项目提供的免费售后服务期为陆年（厂家或国家有更长质量保证期限规定的从其规定），免费售后服务期从双方签署最终验收报告之日算起。</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免费售后服务期维修维护服务要求: 服务期内，成交供应商应设立7×24小时服务热线电话，受理采购人系统故障申告、技术咨询；成交供应商在收到采购人系统故障申告后，必须按要求及时解决；系统或设备发生故障的，要求运维团队1小时内响应，2小时内到现场，4小时内解决故障；对于设备损坏，不能当场修复的，必须提供备品、备件或备机等，以确保视频监控及时修复；若遇特殊情况，需厂家提供技术和设备支持的，经采购人同意可延长至24小时内解决。超过约定期限，每逾期一天，每天每路支付100元的逾期违约金。处罚条款与考核出现重叠，按更高标准执行。</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3）</w:t>
      </w:r>
      <w:r>
        <w:rPr>
          <w:rFonts w:ascii="仿宋_GB2312" w:hAnsi="仿宋_GB2312" w:eastAsia="仿宋_GB2312" w:cs="仿宋_GB2312"/>
          <w:color w:val="auto"/>
          <w:sz w:val="24"/>
          <w:highlight w:val="none"/>
          <w:shd w:val="clear" w:color="auto" w:fill="auto"/>
        </w:rPr>
        <w:t>其他商务及售后服务要求</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rPr>
        <w:t>①</w:t>
      </w:r>
      <w:r>
        <w:rPr>
          <w:rFonts w:ascii="仿宋_GB2312" w:hAnsi="仿宋_GB2312" w:eastAsia="仿宋_GB2312" w:cs="仿宋_GB2312"/>
          <w:color w:val="auto"/>
          <w:sz w:val="24"/>
          <w:highlight w:val="none"/>
          <w:shd w:val="clear" w:color="auto" w:fill="auto"/>
        </w:rPr>
        <w:t>为保证产品正常运行及售后的及时性，成交供应商在项目所在地应设有投标机型的零配件仓库，主要零配件能确保库存零配件供货时间≤4小时。</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rPr>
        <w:t>②</w:t>
      </w:r>
      <w:r>
        <w:rPr>
          <w:rFonts w:ascii="仿宋_GB2312" w:hAnsi="仿宋_GB2312" w:eastAsia="仿宋_GB2312" w:cs="仿宋_GB2312"/>
          <w:color w:val="auto"/>
          <w:sz w:val="24"/>
          <w:highlight w:val="none"/>
          <w:shd w:val="clear" w:color="auto" w:fill="auto"/>
        </w:rPr>
        <w:t>成交供应商必须保证设备运行的日常监控，及时发现和排除故障。</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ascii="仿宋_GB2312" w:hAnsi="仿宋_GB2312" w:eastAsia="仿宋_GB2312" w:cs="仿宋_GB2312"/>
          <w:color w:val="auto"/>
          <w:sz w:val="24"/>
          <w:highlight w:val="none"/>
          <w:shd w:val="clear" w:color="auto" w:fill="auto"/>
          <w:lang w:eastAsia="zh-CN"/>
        </w:rPr>
      </w:pPr>
      <w:r>
        <w:rPr>
          <w:rFonts w:hint="eastAsia" w:ascii="仿宋_GB2312" w:hAnsi="仿宋_GB2312" w:eastAsia="仿宋_GB2312" w:cs="仿宋_GB2312"/>
          <w:color w:val="auto"/>
          <w:sz w:val="24"/>
          <w:highlight w:val="none"/>
          <w:shd w:val="clear" w:color="auto" w:fill="auto"/>
          <w:lang w:val="en-US" w:eastAsia="zh-CN"/>
        </w:rPr>
        <w:t>③为保证售后服务质量和效率，本项目所投前端摄像头，需提供备品备件，100台以上提供2台，100台以下提供1台，10台及以下不用提供，爆闪灯补光灯等提供2台，智能机箱提供2台。以上备件在同款设备进场的时候需通过监理及甲方现场确认已备好备品备件，并在初验期参与清点验收。</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ascii="仿宋_GB2312" w:hAnsi="仿宋_GB2312" w:eastAsia="仿宋_GB2312" w:cs="仿宋_GB2312"/>
          <w:color w:val="auto"/>
          <w:sz w:val="24"/>
          <w:highlight w:val="none"/>
          <w:shd w:val="clear" w:color="auto" w:fill="auto"/>
          <w:lang w:eastAsia="zh-CN"/>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4）</w:t>
      </w:r>
      <w:r>
        <w:rPr>
          <w:rFonts w:ascii="仿宋_GB2312" w:hAnsi="仿宋_GB2312" w:eastAsia="仿宋_GB2312" w:cs="仿宋_GB2312"/>
          <w:color w:val="auto"/>
          <w:sz w:val="24"/>
          <w:highlight w:val="none"/>
          <w:shd w:val="clear" w:color="auto" w:fill="auto"/>
        </w:rPr>
        <w:t>驻场服务要求：本项目</w:t>
      </w:r>
      <w:r>
        <w:rPr>
          <w:rFonts w:hint="eastAsia" w:ascii="仿宋_GB2312" w:hAnsi="仿宋_GB2312" w:eastAsia="仿宋_GB2312" w:cs="仿宋_GB2312"/>
          <w:color w:val="auto"/>
          <w:sz w:val="24"/>
          <w:highlight w:val="none"/>
          <w:shd w:val="clear" w:color="auto" w:fill="auto"/>
          <w:lang w:val="en-US" w:eastAsia="zh-CN"/>
        </w:rPr>
        <w:t>需</w:t>
      </w:r>
      <w:r>
        <w:rPr>
          <w:rFonts w:ascii="仿宋_GB2312" w:hAnsi="仿宋_GB2312" w:eastAsia="仿宋_GB2312" w:cs="仿宋_GB2312"/>
          <w:color w:val="auto"/>
          <w:sz w:val="24"/>
          <w:highlight w:val="none"/>
          <w:shd w:val="clear" w:color="auto" w:fill="auto"/>
        </w:rPr>
        <w:t>提供以下驻场服务</w:t>
      </w: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因服务是额外提供增值服务，主体项目并未设计和支付相应人员费用，</w:t>
      </w:r>
      <w:r>
        <w:rPr>
          <w:rFonts w:hint="eastAsia" w:ascii="仿宋_GB2312" w:hAnsi="仿宋_GB2312" w:eastAsia="仿宋_GB2312" w:cs="仿宋_GB2312"/>
          <w:color w:val="auto"/>
          <w:sz w:val="24"/>
          <w:highlight w:val="none"/>
          <w:shd w:val="clear" w:color="auto" w:fill="auto"/>
          <w:lang w:eastAsia="zh-CN"/>
        </w:rPr>
        <w:t>供应商驻点人员或同品牌厂商驻点人员已在采购人指定运维所在地点驻点的同类项目人员可</w:t>
      </w:r>
      <w:r>
        <w:rPr>
          <w:rFonts w:hint="eastAsia" w:ascii="仿宋_GB2312" w:hAnsi="仿宋_GB2312" w:eastAsia="仿宋_GB2312" w:cs="仿宋_GB2312"/>
          <w:color w:val="auto"/>
          <w:sz w:val="24"/>
          <w:highlight w:val="none"/>
          <w:shd w:val="clear" w:color="auto" w:fill="auto"/>
          <w:lang w:val="en-US" w:eastAsia="zh-CN"/>
        </w:rPr>
        <w:t>复用，中途因工作变更或人员离职流动等因素，需经甲方同意可以更换服务人员。</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default" w:ascii="仿宋_GB2312" w:hAnsi="仿宋_GB2312" w:eastAsia="仿宋_GB2312" w:cs="仿宋_GB2312"/>
          <w:color w:val="auto"/>
          <w:sz w:val="24"/>
          <w:highlight w:val="none"/>
          <w:shd w:val="clear" w:color="auto" w:fill="auto"/>
          <w:lang w:val="en-US" w:eastAsia="zh-CN"/>
        </w:rPr>
      </w:pPr>
      <w:r>
        <w:rPr>
          <w:rFonts w:hint="eastAsia" w:ascii="仿宋_GB2312" w:hAnsi="仿宋_GB2312" w:eastAsia="仿宋_GB2312" w:cs="仿宋_GB2312"/>
          <w:color w:val="auto"/>
          <w:sz w:val="24"/>
          <w:highlight w:val="none"/>
          <w:shd w:val="clear" w:color="auto" w:fill="auto"/>
          <w:lang w:eastAsia="zh-CN"/>
        </w:rPr>
        <w:t>①成交供应商从项目签订合同之日起拟派驻具有两年以上服务经验的</w:t>
      </w:r>
      <w:r>
        <w:rPr>
          <w:rFonts w:hint="eastAsia" w:ascii="仿宋_GB2312" w:hAnsi="仿宋_GB2312" w:eastAsia="仿宋_GB2312" w:cs="仿宋_GB2312"/>
          <w:color w:val="auto"/>
          <w:sz w:val="24"/>
          <w:highlight w:val="none"/>
          <w:shd w:val="clear" w:color="auto" w:fill="auto"/>
          <w:lang w:val="en-US" w:eastAsia="zh-CN"/>
        </w:rPr>
        <w:t>2</w:t>
      </w:r>
      <w:r>
        <w:rPr>
          <w:rFonts w:hint="eastAsia" w:ascii="仿宋_GB2312" w:hAnsi="仿宋_GB2312" w:eastAsia="仿宋_GB2312" w:cs="仿宋_GB2312"/>
          <w:color w:val="auto"/>
          <w:sz w:val="24"/>
          <w:highlight w:val="none"/>
          <w:shd w:val="clear" w:color="auto" w:fill="auto"/>
          <w:lang w:eastAsia="zh-CN"/>
        </w:rPr>
        <w:t>名人员驻场维护，驻场时间为签订合同之日起至终验满</w:t>
      </w:r>
      <w:r>
        <w:rPr>
          <w:rFonts w:hint="eastAsia" w:ascii="仿宋_GB2312" w:hAnsi="仿宋_GB2312" w:eastAsia="仿宋_GB2312" w:cs="仿宋_GB2312"/>
          <w:color w:val="auto"/>
          <w:sz w:val="24"/>
          <w:highlight w:val="none"/>
          <w:shd w:val="clear" w:color="auto" w:fill="auto"/>
          <w:lang w:val="en-US" w:eastAsia="zh-CN"/>
        </w:rPr>
        <w:t>六</w:t>
      </w:r>
      <w:r>
        <w:rPr>
          <w:rFonts w:hint="eastAsia" w:ascii="仿宋_GB2312" w:hAnsi="仿宋_GB2312" w:eastAsia="仿宋_GB2312" w:cs="仿宋_GB2312"/>
          <w:color w:val="auto"/>
          <w:sz w:val="24"/>
          <w:highlight w:val="none"/>
          <w:shd w:val="clear" w:color="auto" w:fill="auto"/>
          <w:lang w:eastAsia="zh-CN"/>
        </w:rPr>
        <w:t>年且资金支付周期完结后离场，</w:t>
      </w:r>
      <w:r>
        <w:rPr>
          <w:rFonts w:hint="eastAsia" w:ascii="仿宋_GB2312" w:hAnsi="仿宋_GB2312" w:eastAsia="仿宋_GB2312" w:cs="仿宋_GB2312"/>
          <w:color w:val="auto"/>
          <w:sz w:val="24"/>
          <w:highlight w:val="none"/>
          <w:shd w:val="clear" w:color="auto" w:fill="auto"/>
          <w:lang w:val="en-US" w:eastAsia="zh-CN"/>
        </w:rPr>
        <w:t>成交供应商需自带驻场运维电脑2台提供给驻场运维人员使用，配置不低于：CPU主频2.1Ghz,核心数≥12核，内存≥DDR4 16GB，系统硬盘≥固态500G，数据硬盘≥固态2TB，独立显卡显存≥8GB，显示器≥34寸</w:t>
      </w:r>
      <w:r>
        <w:rPr>
          <w:rFonts w:hint="eastAsia" w:ascii="仿宋_GB2312" w:hAnsi="仿宋_GB2312" w:eastAsia="仿宋_GB2312" w:cs="仿宋_GB2312"/>
          <w:strike/>
          <w:dstrike w:val="0"/>
          <w:color w:val="auto"/>
          <w:sz w:val="24"/>
          <w:highlight w:val="none"/>
          <w:shd w:val="clear" w:color="auto" w:fill="auto"/>
          <w:lang w:eastAsia="zh-CN"/>
        </w:rPr>
        <w:t>（包1、包2适用）</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ascii="仿宋_GB2312" w:hAnsi="仿宋_GB2312" w:eastAsia="仿宋_GB2312" w:cs="仿宋_GB2312"/>
          <w:color w:val="auto"/>
          <w:sz w:val="24"/>
          <w:highlight w:val="none"/>
          <w:shd w:val="clear" w:color="auto" w:fill="auto"/>
          <w:lang w:eastAsia="zh-CN"/>
        </w:rPr>
      </w:pPr>
      <w:r>
        <w:rPr>
          <w:rFonts w:hint="eastAsia" w:ascii="仿宋_GB2312" w:hAnsi="仿宋_GB2312" w:eastAsia="仿宋_GB2312" w:cs="仿宋_GB2312"/>
          <w:color w:val="auto"/>
          <w:sz w:val="24"/>
          <w:highlight w:val="none"/>
          <w:shd w:val="clear" w:color="auto" w:fill="auto"/>
          <w:lang w:eastAsia="zh-CN"/>
        </w:rPr>
        <w:t>②</w:t>
      </w:r>
      <w:r>
        <w:rPr>
          <w:rFonts w:hint="eastAsia" w:ascii="仿宋_GB2312" w:hAnsi="仿宋_GB2312" w:eastAsia="仿宋_GB2312" w:cs="仿宋_GB2312"/>
          <w:color w:val="auto"/>
          <w:sz w:val="24"/>
          <w:highlight w:val="none"/>
          <w:shd w:val="clear" w:color="auto" w:fill="auto"/>
          <w:lang w:val="en-US" w:eastAsia="zh-CN"/>
        </w:rPr>
        <w:t>软件定制开发</w:t>
      </w:r>
      <w:r>
        <w:rPr>
          <w:rFonts w:hint="eastAsia" w:ascii="仿宋_GB2312" w:hAnsi="仿宋_GB2312" w:eastAsia="仿宋_GB2312" w:cs="仿宋_GB2312"/>
          <w:color w:val="auto"/>
          <w:sz w:val="24"/>
          <w:highlight w:val="none"/>
          <w:shd w:val="clear" w:color="auto" w:fill="auto"/>
          <w:lang w:eastAsia="zh-CN"/>
        </w:rPr>
        <w:t>部分建设驻场人员要求：在软件开发及部署期间内，提供</w:t>
      </w:r>
      <w:r>
        <w:rPr>
          <w:rFonts w:hint="eastAsia" w:ascii="仿宋_GB2312" w:hAnsi="仿宋_GB2312" w:eastAsia="仿宋_GB2312" w:cs="仿宋_GB2312"/>
          <w:color w:val="auto"/>
          <w:sz w:val="24"/>
          <w:highlight w:val="none"/>
          <w:shd w:val="clear" w:color="auto" w:fill="auto"/>
          <w:lang w:val="en-US" w:eastAsia="zh-CN"/>
        </w:rPr>
        <w:t>1</w:t>
      </w:r>
      <w:r>
        <w:rPr>
          <w:rFonts w:hint="eastAsia" w:ascii="仿宋_GB2312" w:hAnsi="仿宋_GB2312" w:eastAsia="仿宋_GB2312" w:cs="仿宋_GB2312"/>
          <w:color w:val="auto"/>
          <w:sz w:val="24"/>
          <w:highlight w:val="none"/>
          <w:shd w:val="clear" w:color="auto" w:fill="auto"/>
          <w:lang w:eastAsia="zh-CN"/>
        </w:rPr>
        <w:t>名驻场人员提供5*8小时现场软件定制开发及</w:t>
      </w:r>
      <w:r>
        <w:rPr>
          <w:rFonts w:hint="eastAsia" w:ascii="仿宋_GB2312" w:hAnsi="仿宋_GB2312" w:eastAsia="仿宋_GB2312" w:cs="仿宋_GB2312"/>
          <w:color w:val="auto"/>
          <w:sz w:val="24"/>
          <w:highlight w:val="none"/>
          <w:shd w:val="clear" w:color="auto" w:fill="auto"/>
          <w:lang w:val="en-US" w:eastAsia="zh-CN"/>
        </w:rPr>
        <w:t>软件修改</w:t>
      </w:r>
      <w:r>
        <w:rPr>
          <w:rFonts w:hint="eastAsia" w:ascii="仿宋_GB2312" w:hAnsi="仿宋_GB2312" w:eastAsia="仿宋_GB2312" w:cs="仿宋_GB2312"/>
          <w:color w:val="auto"/>
          <w:sz w:val="24"/>
          <w:highlight w:val="none"/>
          <w:shd w:val="clear" w:color="auto" w:fill="auto"/>
          <w:lang w:eastAsia="zh-CN"/>
        </w:rPr>
        <w:t>服务，驻场时间为签订合同</w:t>
      </w:r>
      <w:r>
        <w:rPr>
          <w:rFonts w:hint="eastAsia" w:ascii="仿宋_GB2312" w:hAnsi="仿宋_GB2312" w:eastAsia="仿宋_GB2312" w:cs="仿宋_GB2312"/>
          <w:color w:val="auto"/>
          <w:sz w:val="24"/>
          <w:highlight w:val="none"/>
          <w:shd w:val="clear" w:color="auto" w:fill="auto"/>
          <w:lang w:val="en-US" w:eastAsia="zh-CN"/>
        </w:rPr>
        <w:t>满4个月后</w:t>
      </w:r>
      <w:r>
        <w:rPr>
          <w:rFonts w:hint="eastAsia" w:ascii="仿宋_GB2312" w:hAnsi="仿宋_GB2312" w:eastAsia="仿宋_GB2312" w:cs="仿宋_GB2312"/>
          <w:color w:val="auto"/>
          <w:sz w:val="24"/>
          <w:highlight w:val="none"/>
          <w:shd w:val="clear" w:color="auto" w:fill="auto"/>
          <w:lang w:eastAsia="zh-CN"/>
        </w:rPr>
        <w:t>至项目终验为止。（包1适用）</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rFonts w:hint="eastAsia" w:ascii="仿宋_GB2312" w:hAnsi="仿宋_GB2312" w:eastAsia="仿宋_GB2312" w:cs="仿宋_GB2312"/>
          <w:color w:val="auto"/>
          <w:sz w:val="24"/>
          <w:highlight w:val="none"/>
          <w:shd w:val="clear" w:color="auto" w:fill="auto"/>
          <w:lang w:eastAsia="zh-CN"/>
        </w:rPr>
      </w:pPr>
      <w:r>
        <w:rPr>
          <w:rFonts w:hint="eastAsia" w:ascii="仿宋_GB2312" w:hAnsi="仿宋_GB2312" w:eastAsia="仿宋_GB2312" w:cs="仿宋_GB2312"/>
          <w:color w:val="auto"/>
          <w:sz w:val="24"/>
          <w:highlight w:val="none"/>
          <w:shd w:val="clear" w:color="auto" w:fill="auto"/>
          <w:lang w:eastAsia="zh-CN"/>
        </w:rPr>
        <w:t>③前端感知系统建设驻场服务要求：提供所投占比份额最大品牌的原厂运维驻场人员1名，驻场时间为签订合同之日起至项目终验满一年为止。（包2适用）</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④配套网络系统建设驻场服务要求：提供所投占比份额最大品牌的原厂运维驻场人员1名，驻场时间为签订合同之日起至项目终验满一年为止。（包1适用）</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val="en-US" w:eastAsia="zh-CN"/>
        </w:rPr>
        <w:t>4、</w:t>
      </w:r>
      <w:r>
        <w:rPr>
          <w:rFonts w:ascii="仿宋_GB2312" w:hAnsi="仿宋_GB2312" w:eastAsia="仿宋_GB2312" w:cs="仿宋_GB2312"/>
          <w:b/>
          <w:color w:val="auto"/>
          <w:sz w:val="24"/>
          <w:highlight w:val="none"/>
          <w:shd w:val="clear" w:color="auto" w:fill="auto"/>
        </w:rPr>
        <w:t>其他要求</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本项目所涉及的设备能完全兼容并接入现有对应系统。成交供应商充分考虑系统的兼容问题，如需第三方开发，所需费用包含在合同价中。</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此次项目建设过程中，需使用到原有公安监控杆件和取电等设施的，需征得采购人同意后方可使用，不得破坏原有基础，因为增加负载导致原有线路、供电不稳定发生的新增需由成交供应商负责。</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3）</w:t>
      </w:r>
      <w:r>
        <w:rPr>
          <w:rFonts w:ascii="仿宋_GB2312" w:hAnsi="仿宋_GB2312" w:eastAsia="仿宋_GB2312" w:cs="仿宋_GB2312"/>
          <w:color w:val="auto"/>
          <w:sz w:val="24"/>
          <w:highlight w:val="none"/>
          <w:shd w:val="clear" w:color="auto" w:fill="auto"/>
        </w:rPr>
        <w:t>成交供应商负责将监控点位添加到</w:t>
      </w:r>
      <w:r>
        <w:rPr>
          <w:rFonts w:hint="eastAsia" w:ascii="仿宋_GB2312" w:hAnsi="仿宋_GB2312" w:eastAsia="仿宋_GB2312" w:cs="仿宋_GB2312"/>
          <w:color w:val="auto"/>
          <w:sz w:val="24"/>
          <w:highlight w:val="none"/>
          <w:shd w:val="clear" w:color="auto" w:fill="auto"/>
          <w:lang w:val="en-US" w:eastAsia="zh-CN"/>
        </w:rPr>
        <w:t>视综平台</w:t>
      </w:r>
      <w:r>
        <w:rPr>
          <w:rFonts w:ascii="仿宋_GB2312" w:hAnsi="仿宋_GB2312" w:eastAsia="仿宋_GB2312" w:cs="仿宋_GB2312"/>
          <w:color w:val="auto"/>
          <w:sz w:val="24"/>
          <w:highlight w:val="none"/>
          <w:shd w:val="clear" w:color="auto" w:fill="auto"/>
        </w:rPr>
        <w:t>，并详细记录每个监控点的经纬度坐标，调整照射角度，标注电子地图上，做好一机一档。</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4）</w:t>
      </w:r>
      <w:r>
        <w:rPr>
          <w:rFonts w:ascii="仿宋_GB2312" w:hAnsi="仿宋_GB2312" w:eastAsia="仿宋_GB2312" w:cs="仿宋_GB2312"/>
          <w:color w:val="auto"/>
          <w:sz w:val="24"/>
          <w:highlight w:val="none"/>
          <w:shd w:val="clear" w:color="auto" w:fill="auto"/>
        </w:rPr>
        <w:t>成交供应商在未经过采购人同意的情况下，不得将用于本系统的设备、链路和视频信号、数据等提供给其他个人和单位使用或复用，若采购人在使用过程发现不是专网专用，采购人将依法追究成交供应商的法律责任，并有权解除合同。</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5）</w:t>
      </w:r>
      <w:r>
        <w:rPr>
          <w:rFonts w:ascii="仿宋_GB2312" w:hAnsi="仿宋_GB2312" w:eastAsia="仿宋_GB2312" w:cs="仿宋_GB2312"/>
          <w:color w:val="auto"/>
          <w:sz w:val="24"/>
          <w:highlight w:val="none"/>
          <w:shd w:val="clear" w:color="auto" w:fill="auto"/>
        </w:rPr>
        <w:t>成交供应商在终验6年后将设备移交给采购人或采购人指定的负责运维、升级改造供应商，采购人清点完成接收后除通信链路以外的一切资产归采购人或采购人指定的负责运维、升级改造供应商承接原有资产，在未经过采购人同意的情况下不得安装任何与本项目无关的其它设备，在经过采购人同意的情况下可安装与公安业务相关的其它设备；</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6）</w:t>
      </w:r>
      <w:r>
        <w:rPr>
          <w:rFonts w:ascii="仿宋_GB2312" w:hAnsi="仿宋_GB2312" w:eastAsia="仿宋_GB2312" w:cs="仿宋_GB2312"/>
          <w:color w:val="auto"/>
          <w:sz w:val="24"/>
          <w:highlight w:val="none"/>
          <w:shd w:val="clear" w:color="auto" w:fill="auto"/>
        </w:rPr>
        <w:t>合同总价包括产品价格、土建费、代理服务费、评审费、运输费、搬运费、安装费、整改费用、质量保修期内的维护费用、调试费、验收费、技术服务费、培训费、保险费、检验、税费等，机房网线、光纤、电源线材，所有安装实施过程中不确定辅材费用。</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7）</w:t>
      </w:r>
      <w:r>
        <w:rPr>
          <w:rFonts w:ascii="仿宋_GB2312" w:hAnsi="仿宋_GB2312" w:eastAsia="仿宋_GB2312" w:cs="仿宋_GB2312"/>
          <w:color w:val="auto"/>
          <w:sz w:val="24"/>
          <w:highlight w:val="none"/>
          <w:shd w:val="clear" w:color="auto" w:fill="auto"/>
        </w:rPr>
        <w:t>在施工过程中，如遇到破路等事宜需要与其他部门或者其他单位协调的，由成交供应商负责对接协调。前端视频监控如需开设电表的由中标人开设电表并承担相应电费。</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8）</w:t>
      </w:r>
      <w:r>
        <w:rPr>
          <w:rFonts w:ascii="仿宋_GB2312" w:hAnsi="仿宋_GB2312" w:eastAsia="仿宋_GB2312" w:cs="仿宋_GB2312"/>
          <w:color w:val="auto"/>
          <w:sz w:val="24"/>
          <w:highlight w:val="none"/>
          <w:shd w:val="clear" w:color="auto" w:fill="auto"/>
        </w:rPr>
        <w:t>本项目产品必须为各品牌制造商原厂生产，不接受任何形式的代加工、OEM及其他形式的贴牌产品。发现设备无中文标明的产品名称、生产厂名和厂址、无产品检验合格证，翻新或以次充好，采购人有权拒绝接收。验收过程中如发现货物与成交供应商承诺明显不符，采购人有权作换货、退货、不付货款等处理；成交供应商在收到采购人要求更换货物通知后一周内，全部无条件免费更换货物；发生的一切费用由成交供应商承担。</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9）</w:t>
      </w:r>
      <w:r>
        <w:rPr>
          <w:rFonts w:ascii="仿宋_GB2312" w:hAnsi="仿宋_GB2312" w:eastAsia="仿宋_GB2312" w:cs="仿宋_GB2312"/>
          <w:color w:val="auto"/>
          <w:sz w:val="24"/>
          <w:highlight w:val="none"/>
          <w:shd w:val="clear" w:color="auto" w:fill="auto"/>
        </w:rPr>
        <w:t>本项目款项最终支付完毕且项目完成移交后视为项目周期结束，项目周期结束后链路部分的费用，双方另行协商签订合同，如双方无确认到期终止或签订其他续租合同，则甲乙双方默认参照本次投标价格续签，价格为新建部分下浮60%，改造部分下浮20%顺延由采购人继续支付链路租用费用。</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10）</w:t>
      </w:r>
      <w:r>
        <w:rPr>
          <w:rFonts w:ascii="仿宋_GB2312" w:hAnsi="仿宋_GB2312" w:eastAsia="仿宋_GB2312" w:cs="仿宋_GB2312"/>
          <w:color w:val="auto"/>
          <w:sz w:val="24"/>
          <w:highlight w:val="none"/>
          <w:shd w:val="clear" w:color="auto" w:fill="auto"/>
        </w:rPr>
        <w:t>成交供应商对本项目自终验后提供</w:t>
      </w:r>
      <w:r>
        <w:rPr>
          <w:rFonts w:hint="eastAsia" w:ascii="仿宋_GB2312" w:hAnsi="仿宋_GB2312" w:eastAsia="仿宋_GB2312" w:cs="仿宋_GB2312"/>
          <w:color w:val="auto"/>
          <w:sz w:val="24"/>
          <w:highlight w:val="none"/>
          <w:shd w:val="clear" w:color="auto" w:fill="auto"/>
          <w:lang w:val="en-US" w:eastAsia="zh-CN"/>
        </w:rPr>
        <w:t>六</w:t>
      </w:r>
      <w:r>
        <w:rPr>
          <w:rFonts w:ascii="仿宋_GB2312" w:hAnsi="仿宋_GB2312" w:eastAsia="仿宋_GB2312" w:cs="仿宋_GB2312"/>
          <w:color w:val="auto"/>
          <w:sz w:val="24"/>
          <w:highlight w:val="none"/>
          <w:shd w:val="clear" w:color="auto" w:fill="auto"/>
        </w:rPr>
        <w:t>年的质保服务。质保期内，如发生质量问题，成交供应商接到采购人通知后8小时内响应并提供技术支持和服务。质保期满后，双方可根据情况另行协商，签订有偿维保服务协议。</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11）</w:t>
      </w:r>
      <w:r>
        <w:rPr>
          <w:rFonts w:ascii="仿宋_GB2312" w:hAnsi="仿宋_GB2312" w:eastAsia="仿宋_GB2312" w:cs="仿宋_GB2312"/>
          <w:color w:val="auto"/>
          <w:sz w:val="24"/>
          <w:highlight w:val="none"/>
          <w:shd w:val="clear" w:color="auto" w:fill="auto"/>
        </w:rPr>
        <w:t>项目终验之前，可研设计、招标的监控点位、线路、市政施工、道路改造、小区改造等可能因实际情况会发生调整，在不增加监控设备数量的基础上，因采购人实际情况需要，杆件、基础、辅料、线路、取电发生的变更，费用由成交供应商承担；如发生因特殊原因暂不建设或核减的部分，不影响项目初验或终验，由采购人确认后可保留至项目终验五年内进行建设或核减。</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12）</w:t>
      </w:r>
      <w:r>
        <w:rPr>
          <w:rFonts w:ascii="仿宋_GB2312" w:hAnsi="仿宋_GB2312" w:eastAsia="仿宋_GB2312" w:cs="仿宋_GB2312"/>
          <w:b/>
          <w:color w:val="auto"/>
          <w:sz w:val="24"/>
          <w:highlight w:val="none"/>
          <w:shd w:val="clear" w:color="auto" w:fill="auto"/>
        </w:rPr>
        <w:t>因系统生成的投标文件的份数未设置纸质投标文件，各供应商需在制作电子投标文件时将本招标文件第七章投标文件《报价部分》的《投标分项报价表》明细上传至</w:t>
      </w:r>
      <w:r>
        <w:rPr>
          <w:rFonts w:hint="eastAsia" w:ascii="仿宋_GB2312" w:hAnsi="仿宋_GB2312" w:eastAsia="仿宋_GB2312" w:cs="仿宋_GB2312"/>
          <w:b/>
          <w:color w:val="auto"/>
          <w:sz w:val="24"/>
          <w:highlight w:val="none"/>
          <w:shd w:val="clear" w:color="auto" w:fill="auto"/>
          <w:lang w:val="en-US" w:eastAsia="zh-CN"/>
        </w:rPr>
        <w:t>投标文件的“报价部分”</w:t>
      </w:r>
      <w:r>
        <w:rPr>
          <w:rFonts w:ascii="仿宋_GB2312" w:hAnsi="仿宋_GB2312" w:eastAsia="仿宋_GB2312" w:cs="仿宋_GB2312"/>
          <w:b/>
          <w:color w:val="auto"/>
          <w:sz w:val="24"/>
          <w:highlight w:val="none"/>
          <w:shd w:val="clear" w:color="auto" w:fill="auto"/>
        </w:rPr>
        <w:t>，评委无法判定供应商所投各产品的品牌、型号、单价视同投标文件未实质响应招标文件要求，其投标将被拒绝。</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13）</w:t>
      </w:r>
      <w:r>
        <w:rPr>
          <w:rFonts w:ascii="仿宋_GB2312" w:hAnsi="仿宋_GB2312" w:eastAsia="仿宋_GB2312" w:cs="仿宋_GB2312"/>
          <w:b/>
          <w:color w:val="auto"/>
          <w:sz w:val="24"/>
          <w:highlight w:val="none"/>
          <w:shd w:val="clear" w:color="auto" w:fill="auto"/>
        </w:rPr>
        <w:t>供应商针对采购包项目</w:t>
      </w:r>
      <w:r>
        <w:rPr>
          <w:rFonts w:hint="eastAsia" w:ascii="仿宋_GB2312" w:hAnsi="仿宋_GB2312" w:eastAsia="仿宋_GB2312" w:cs="仿宋_GB2312"/>
          <w:b/>
          <w:color w:val="auto"/>
          <w:sz w:val="24"/>
          <w:highlight w:val="none"/>
          <w:shd w:val="clear" w:color="auto" w:fill="auto"/>
          <w:lang w:val="en-US" w:eastAsia="zh-CN"/>
        </w:rPr>
        <w:t>清单</w:t>
      </w:r>
      <w:r>
        <w:rPr>
          <w:rFonts w:ascii="仿宋_GB2312" w:hAnsi="仿宋_GB2312" w:eastAsia="仿宋_GB2312" w:cs="仿宋_GB2312"/>
          <w:b/>
          <w:color w:val="auto"/>
          <w:sz w:val="24"/>
          <w:highlight w:val="none"/>
          <w:shd w:val="clear" w:color="auto" w:fill="auto"/>
        </w:rPr>
        <w:t>逐项进行合理报价，产品采购清单及技术规格书中有明确产品最高控制单价的，供应商报价超过最高单价的，报价无效。</w:t>
      </w:r>
    </w:p>
    <w:p>
      <w:pPr>
        <w:pStyle w:val="12"/>
        <w:keepNext w:val="0"/>
        <w:keepLines w:val="0"/>
        <w:pageBreakBefore w:val="0"/>
        <w:widowControl/>
        <w:kinsoku/>
        <w:wordWrap/>
        <w:overflowPunct/>
        <w:topLinePunct w:val="0"/>
        <w:autoSpaceDE/>
        <w:autoSpaceDN/>
        <w:bidi w:val="0"/>
        <w:adjustRightInd/>
        <w:snapToGrid/>
        <w:spacing w:line="312" w:lineRule="auto"/>
        <w:ind w:firstLine="482"/>
        <w:jc w:val="both"/>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eastAsia="zh-CN"/>
        </w:rPr>
        <w:t>（</w:t>
      </w:r>
      <w:r>
        <w:rPr>
          <w:rFonts w:hint="eastAsia" w:ascii="仿宋_GB2312" w:hAnsi="仿宋_GB2312" w:eastAsia="仿宋_GB2312" w:cs="仿宋_GB2312"/>
          <w:color w:val="auto"/>
          <w:sz w:val="24"/>
          <w:highlight w:val="none"/>
          <w:shd w:val="clear" w:color="auto" w:fill="auto"/>
          <w:lang w:val="en-US" w:eastAsia="zh-CN"/>
        </w:rPr>
        <w:t>14）</w:t>
      </w:r>
      <w:r>
        <w:rPr>
          <w:rFonts w:ascii="仿宋_GB2312" w:hAnsi="仿宋_GB2312" w:eastAsia="仿宋_GB2312" w:cs="仿宋_GB2312"/>
          <w:b/>
          <w:color w:val="auto"/>
          <w:sz w:val="24"/>
          <w:highlight w:val="none"/>
          <w:shd w:val="clear" w:color="auto" w:fill="auto"/>
        </w:rPr>
        <w:t>本项目因需求变化增项减项，成交供应商应无条件配合，因成交供应商无理报价造成后果由成交供应商自行承担。</w:t>
      </w:r>
    </w:p>
    <w:p>
      <w:pPr>
        <w:pStyle w:val="12"/>
        <w:keepNext w:val="0"/>
        <w:keepLines w:val="0"/>
        <w:pageBreakBefore w:val="0"/>
        <w:widowControl/>
        <w:kinsoku/>
        <w:wordWrap/>
        <w:overflowPunct/>
        <w:topLinePunct w:val="0"/>
        <w:autoSpaceDE/>
        <w:autoSpaceDN/>
        <w:bidi w:val="0"/>
        <w:adjustRightInd/>
        <w:snapToGrid/>
        <w:spacing w:before="157" w:beforeLines="50" w:line="312" w:lineRule="auto"/>
        <w:ind w:firstLine="482"/>
        <w:jc w:val="left"/>
        <w:textAlignment w:val="auto"/>
        <w:rPr>
          <w:color w:val="auto"/>
          <w:highlight w:val="none"/>
          <w:shd w:val="clear" w:color="auto" w:fill="auto"/>
        </w:rPr>
      </w:pPr>
      <w:r>
        <w:rPr>
          <w:rFonts w:ascii="仿宋_GB2312" w:hAnsi="仿宋_GB2312" w:eastAsia="仿宋_GB2312" w:cs="仿宋_GB2312"/>
          <w:b/>
          <w:color w:val="auto"/>
          <w:sz w:val="24"/>
          <w:highlight w:val="none"/>
          <w:shd w:val="clear" w:color="auto" w:fill="auto"/>
        </w:rPr>
        <w:t>（以下商务要求适用于采购包3、采购包4、采购包5）</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val="en-US" w:eastAsia="zh-CN"/>
        </w:rPr>
        <w:t>(一）</w:t>
      </w:r>
      <w:r>
        <w:rPr>
          <w:rFonts w:ascii="仿宋_GB2312" w:hAnsi="仿宋_GB2312" w:eastAsia="仿宋_GB2312" w:cs="仿宋_GB2312"/>
          <w:b/>
          <w:color w:val="auto"/>
          <w:sz w:val="24"/>
          <w:highlight w:val="none"/>
          <w:shd w:val="clear" w:color="auto" w:fill="auto"/>
        </w:rPr>
        <w:t>违约责任</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1、</w:t>
      </w:r>
      <w:r>
        <w:rPr>
          <w:rFonts w:ascii="仿宋_GB2312" w:hAnsi="仿宋_GB2312" w:eastAsia="仿宋_GB2312" w:cs="仿宋_GB2312"/>
          <w:color w:val="auto"/>
          <w:sz w:val="24"/>
          <w:highlight w:val="none"/>
          <w:shd w:val="clear" w:color="auto" w:fill="auto"/>
        </w:rPr>
        <w:t>若成交供应商出现以下情形中任意一种情况，均视为成交供应商违约，采购人将取消其中标资格并没收成交供应商的履约保证金，如果已经签订合同的则合同自动解除，且成交供应商需按合同价格的10%偿付给采购人违约金并承担相应的法律责任。</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(1)成交供应商中标后所提供的服务与投标文件响应不符的；</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(2)成交供应商自动放弃中标的；</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(3)成交供应商在中标公告期结束后30日内(因成交供应商原因)未与采购人签订采购合同的；</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(4)成交供应商未能按合同规定履行其义务的；</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(5)成交供应商因不可抗力原因不能履行合同的；</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2、</w:t>
      </w:r>
      <w:r>
        <w:rPr>
          <w:rFonts w:ascii="仿宋_GB2312" w:hAnsi="仿宋_GB2312" w:eastAsia="仿宋_GB2312" w:cs="仿宋_GB2312"/>
          <w:color w:val="auto"/>
          <w:sz w:val="24"/>
          <w:highlight w:val="none"/>
          <w:shd w:val="clear" w:color="auto" w:fill="auto"/>
        </w:rPr>
        <w:t>因成交供应商原因发生重大质量事故，除依约承担赔偿责任外，还将按有关质量管理办法规定处理。同时，采购人保留更换成交供应商的权利，并报相关行政主管部门处罚。</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3、</w:t>
      </w:r>
      <w:r>
        <w:rPr>
          <w:rFonts w:ascii="仿宋_GB2312" w:hAnsi="仿宋_GB2312" w:eastAsia="仿宋_GB2312" w:cs="仿宋_GB2312"/>
          <w:color w:val="auto"/>
          <w:sz w:val="24"/>
          <w:highlight w:val="none"/>
          <w:shd w:val="clear" w:color="auto" w:fill="auto"/>
        </w:rPr>
        <w:t>若发生死亡安全事故，除按国家有关安全管理规定及采购人有关安全管理办法处理，并报相关行政主管部门处罚；发生重大安全事故或特大安全事故，按国家有关安全管理规定及采购人有关安全管理办法处理，且采购人有权终止合同，给采购人造成的损失，还应承担赔偿责任。</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4、</w:t>
      </w:r>
      <w:r>
        <w:rPr>
          <w:rFonts w:ascii="仿宋_GB2312" w:hAnsi="仿宋_GB2312" w:eastAsia="仿宋_GB2312" w:cs="仿宋_GB2312"/>
          <w:color w:val="auto"/>
          <w:sz w:val="24"/>
          <w:highlight w:val="none"/>
          <w:shd w:val="clear" w:color="auto" w:fill="auto"/>
        </w:rPr>
        <w:t>成交供应商履行售后服务不符合合同约定时，采购人有权扣减尾款。</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5、</w:t>
      </w:r>
      <w:r>
        <w:rPr>
          <w:rFonts w:ascii="仿宋_GB2312" w:hAnsi="仿宋_GB2312" w:eastAsia="仿宋_GB2312" w:cs="仿宋_GB2312"/>
          <w:color w:val="auto"/>
          <w:sz w:val="24"/>
          <w:highlight w:val="none"/>
          <w:shd w:val="clear" w:color="auto" w:fill="auto"/>
        </w:rPr>
        <w:t>在合同期内，成交供应商所提供的服务及数据如发生安全问题，确认为成交供应商失误造成的，采购人保留追究责任的权利。</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6、</w:t>
      </w:r>
      <w:r>
        <w:rPr>
          <w:rFonts w:ascii="仿宋_GB2312" w:hAnsi="仿宋_GB2312" w:eastAsia="仿宋_GB2312" w:cs="仿宋_GB2312"/>
          <w:color w:val="auto"/>
          <w:sz w:val="24"/>
          <w:highlight w:val="none"/>
          <w:shd w:val="clear" w:color="auto" w:fill="auto"/>
        </w:rPr>
        <w:t>违反保密义务责任：成交供应商未依法履行保密管理责任，存在严重泄密隐患的，采购人应当及时中止采购合同，并督促成交供应商整改；成交供应商整改后仍无法达到保密要求的，采购人可以依法终止合同，成交供应商应当支付本合同总价款的20%作为违约金；造成泄密的，依法追究直接负责的主管人员和其他直接责任人员的法律责任，如造成实际损失超过违约金的，采购人有权要求成交供应商赔偿超过部分。</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7、</w:t>
      </w:r>
      <w:r>
        <w:rPr>
          <w:rFonts w:ascii="仿宋_GB2312" w:hAnsi="仿宋_GB2312" w:eastAsia="仿宋_GB2312" w:cs="仿宋_GB2312"/>
          <w:color w:val="auto"/>
          <w:sz w:val="24"/>
          <w:highlight w:val="none"/>
          <w:shd w:val="clear" w:color="auto" w:fill="auto"/>
        </w:rPr>
        <w:t>本项目不允许成交供应商以任何名义和理由进行转包、分包，如有发现，采购人有权单方终止合同，并视成交供应商违约；成交供应商违约对采购人造成损失的，需承担相应的赔偿责任并追究其相关法律责任。</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8、</w:t>
      </w:r>
      <w:r>
        <w:rPr>
          <w:rFonts w:ascii="仿宋_GB2312" w:hAnsi="仿宋_GB2312" w:eastAsia="仿宋_GB2312" w:cs="仿宋_GB2312"/>
          <w:color w:val="auto"/>
          <w:sz w:val="24"/>
          <w:highlight w:val="none"/>
          <w:shd w:val="clear" w:color="auto" w:fill="auto"/>
        </w:rPr>
        <w:t>成交供应商未按合同规定的质量要求提供服务成果，采购人有权拒收，由此造成的直接损失和间接损失由成交供应商赔偿；</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9、</w:t>
      </w:r>
      <w:r>
        <w:rPr>
          <w:rFonts w:ascii="仿宋_GB2312" w:hAnsi="仿宋_GB2312" w:eastAsia="仿宋_GB2312" w:cs="仿宋_GB2312"/>
          <w:color w:val="auto"/>
          <w:sz w:val="24"/>
          <w:highlight w:val="none"/>
          <w:shd w:val="clear" w:color="auto" w:fill="auto"/>
        </w:rPr>
        <w:t>合同签订生效后730日按合同规定时间提供服务成果。除不可抗力因素或采购人原因（如采购人现场条件不具备等因素）外，延期7天以内（含7天），按合同总金额的3%支付逾期违约金；延期8-15天（含15天），按合同总金额的8%支付逾期违约金；延期16-30天（含30天），按合同总金额的10%支付逾期违约金；延期超过30天，除按合同总金额的15%支付逾期违约金外，采购人有权解除合同。若因此给采购人造成损失的，还应赔偿采购人所受损失。采购人所受损失包括但不限于诉讼费、律师费等为实现债权所产生的一切费用。如未造成重大损失及影响的，采购人也可根据违约金额延长项目维保期限或补充采购相应等值货物，预留尾款违约金金额至延长维保期结束后根据维保情况支付。</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lang w:val="en-US" w:eastAsia="zh-CN"/>
        </w:rPr>
        <w:t>10、</w:t>
      </w:r>
      <w:r>
        <w:rPr>
          <w:rFonts w:ascii="仿宋_GB2312" w:hAnsi="仿宋_GB2312" w:eastAsia="仿宋_GB2312" w:cs="仿宋_GB2312"/>
          <w:color w:val="auto"/>
          <w:sz w:val="24"/>
          <w:highlight w:val="none"/>
          <w:shd w:val="clear" w:color="auto" w:fill="auto"/>
        </w:rPr>
        <w:t>在明确违约责任后，成交供应商应在接到书面通知书起30日内支付违约金、赔偿金等。</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eastAsia="zh-CN"/>
        </w:rPr>
        <w:t>（</w:t>
      </w:r>
      <w:r>
        <w:rPr>
          <w:rFonts w:hint="eastAsia" w:ascii="仿宋_GB2312" w:hAnsi="仿宋_GB2312" w:eastAsia="仿宋_GB2312" w:cs="仿宋_GB2312"/>
          <w:b/>
          <w:color w:val="auto"/>
          <w:sz w:val="24"/>
          <w:highlight w:val="none"/>
          <w:shd w:val="clear" w:color="auto" w:fill="auto"/>
          <w:lang w:val="en-US" w:eastAsia="zh-CN"/>
        </w:rPr>
        <w:t>二）</w:t>
      </w:r>
      <w:r>
        <w:rPr>
          <w:rFonts w:ascii="仿宋_GB2312" w:hAnsi="仿宋_GB2312" w:eastAsia="仿宋_GB2312" w:cs="仿宋_GB2312"/>
          <w:b/>
          <w:color w:val="auto"/>
          <w:sz w:val="24"/>
          <w:highlight w:val="none"/>
          <w:shd w:val="clear" w:color="auto" w:fill="auto"/>
        </w:rPr>
        <w:t>报价要求</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both"/>
        <w:textAlignment w:val="auto"/>
        <w:rPr>
          <w:color w:val="auto"/>
          <w:highlight w:val="none"/>
          <w:shd w:val="clear" w:color="auto" w:fill="auto"/>
        </w:rPr>
      </w:pPr>
      <w:r>
        <w:rPr>
          <w:rFonts w:ascii="仿宋_GB2312" w:hAnsi="仿宋_GB2312" w:eastAsia="仿宋_GB2312" w:cs="仿宋_GB2312"/>
          <w:color w:val="auto"/>
          <w:sz w:val="24"/>
          <w:highlight w:val="none"/>
          <w:shd w:val="clear" w:color="auto" w:fill="auto"/>
        </w:rPr>
        <w:t>供应商在项目过程中拟派出产生的所有团队人员工资（注：单个人员月工资不低于统计局公布的</w:t>
      </w:r>
      <w:r>
        <w:rPr>
          <w:rFonts w:hint="eastAsia" w:ascii="仿宋_GB2312" w:hAnsi="仿宋_GB2312" w:eastAsia="仿宋_GB2312" w:cs="仿宋_GB2312"/>
          <w:color w:val="auto"/>
          <w:sz w:val="24"/>
          <w:highlight w:val="none"/>
          <w:shd w:val="clear" w:color="auto" w:fill="auto"/>
        </w:rPr>
        <w:t>《</w:t>
      </w:r>
      <w:r>
        <w:rPr>
          <w:rFonts w:hint="eastAsia" w:ascii="仿宋_GB2312" w:hAnsi="仿宋_GB2312" w:eastAsia="仿宋_GB2312" w:cs="仿宋_GB2312"/>
          <w:color w:val="auto"/>
          <w:sz w:val="24"/>
          <w:highlight w:val="none"/>
          <w:shd w:val="clear" w:color="auto" w:fill="auto"/>
          <w:lang w:val="en-US" w:eastAsia="zh-CN"/>
        </w:rPr>
        <w:t>2025年福建省城镇单位就业人员平均工资情况</w:t>
      </w:r>
      <w:r>
        <w:rPr>
          <w:rFonts w:hint="eastAsia" w:ascii="仿宋_GB2312" w:hAnsi="仿宋_GB2312" w:eastAsia="仿宋_GB2312" w:cs="仿宋_GB2312"/>
          <w:color w:val="auto"/>
          <w:sz w:val="24"/>
          <w:highlight w:val="none"/>
          <w:shd w:val="clear" w:color="auto" w:fill="auto"/>
        </w:rPr>
        <w:t>》</w:t>
      </w:r>
      <w:r>
        <w:rPr>
          <w:rFonts w:ascii="仿宋_GB2312" w:hAnsi="仿宋_GB2312" w:eastAsia="仿宋_GB2312" w:cs="仿宋_GB2312"/>
          <w:color w:val="auto"/>
          <w:sz w:val="24"/>
          <w:highlight w:val="none"/>
          <w:shd w:val="clear" w:color="auto" w:fill="auto"/>
        </w:rPr>
        <w:t>企业月平均工资）、文档打印费、税费、企业管理费及合理的利润、代理服务费、评审费、以及其它不可预见的费用均包含在本次投标报价内。</w:t>
      </w:r>
      <w:r>
        <w:rPr>
          <w:rFonts w:hint="eastAsia" w:ascii="仿宋_GB2312" w:hAnsi="仿宋_GB2312" w:eastAsia="仿宋_GB2312" w:cs="仿宋_GB2312"/>
          <w:color w:val="auto"/>
          <w:sz w:val="24"/>
          <w:highlight w:val="none"/>
          <w:shd w:val="clear" w:color="auto" w:fill="auto"/>
          <w:lang w:val="en-US" w:eastAsia="zh-CN"/>
        </w:rPr>
        <w:t>若明显过低价格投标需经评标委员会根据项目基础成本讨论确认投标价格是否有效。</w:t>
      </w:r>
    </w:p>
    <w:p>
      <w:pPr>
        <w:pStyle w:val="12"/>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rPr>
          <w:color w:val="auto"/>
          <w:highlight w:val="none"/>
          <w:shd w:val="clear" w:color="auto" w:fill="auto"/>
        </w:rPr>
      </w:pPr>
      <w:r>
        <w:rPr>
          <w:rFonts w:hint="eastAsia" w:ascii="仿宋_GB2312" w:hAnsi="仿宋_GB2312" w:eastAsia="仿宋_GB2312" w:cs="仿宋_GB2312"/>
          <w:b/>
          <w:color w:val="auto"/>
          <w:sz w:val="24"/>
          <w:highlight w:val="none"/>
          <w:shd w:val="clear" w:color="auto" w:fill="auto"/>
          <w:lang w:eastAsia="zh-CN"/>
        </w:rPr>
        <w:t>（</w:t>
      </w:r>
      <w:r>
        <w:rPr>
          <w:rFonts w:hint="eastAsia" w:ascii="仿宋_GB2312" w:hAnsi="仿宋_GB2312" w:eastAsia="仿宋_GB2312" w:cs="仿宋_GB2312"/>
          <w:b/>
          <w:color w:val="auto"/>
          <w:sz w:val="24"/>
          <w:highlight w:val="none"/>
          <w:shd w:val="clear" w:color="auto" w:fill="auto"/>
          <w:lang w:val="en-US" w:eastAsia="zh-CN"/>
        </w:rPr>
        <w:t>三）</w:t>
      </w:r>
      <w:r>
        <w:rPr>
          <w:rFonts w:ascii="仿宋_GB2312" w:hAnsi="仿宋_GB2312" w:eastAsia="仿宋_GB2312" w:cs="仿宋_GB2312"/>
          <w:b/>
          <w:color w:val="auto"/>
          <w:sz w:val="24"/>
          <w:highlight w:val="none"/>
          <w:shd w:val="clear" w:color="auto" w:fill="auto"/>
        </w:rPr>
        <w:t>保密要求</w:t>
      </w:r>
    </w:p>
    <w:p>
      <w:pPr>
        <w:pStyle w:val="12"/>
        <w:keepNext w:val="0"/>
        <w:keepLines w:val="0"/>
        <w:pageBreakBefore w:val="0"/>
        <w:widowControl/>
        <w:kinsoku/>
        <w:wordWrap/>
        <w:overflowPunct/>
        <w:topLinePunct w:val="0"/>
        <w:autoSpaceDE/>
        <w:autoSpaceDN/>
        <w:bidi w:val="0"/>
        <w:adjustRightInd/>
        <w:snapToGrid/>
        <w:spacing w:line="312" w:lineRule="auto"/>
        <w:ind w:firstLine="432"/>
        <w:jc w:val="left"/>
        <w:textAlignment w:val="auto"/>
        <w:rPr>
          <w:color w:val="auto"/>
          <w:highlight w:val="none"/>
          <w:shd w:val="clear" w:color="auto" w:fill="auto"/>
        </w:rPr>
      </w:pPr>
      <w:r>
        <w:rPr>
          <w:rFonts w:hint="eastAsia" w:ascii="仿宋_GB2312" w:hAnsi="仿宋_GB2312" w:eastAsia="仿宋_GB2312" w:cs="仿宋_GB2312"/>
          <w:color w:val="auto"/>
          <w:sz w:val="24"/>
          <w:highlight w:val="none"/>
          <w:shd w:val="clear" w:color="auto" w:fill="auto"/>
        </w:rPr>
        <w:t>中标人对采购人提供或在实施过程中掌握的项目系统需求、设计图纸、实施方案、技术资料及其他有关资料、数据等，中标人应负责保密，不得以任何方式向第三方泄露或提供。中标人在与采购人签订合同时，同时要与使用单位另行签订保密协议，以约束其单位和参与人员的行为。不论本协议或合同是否变更、解除、终止，本条款均有效。</w:t>
      </w:r>
    </w:p>
    <w:p>
      <w:pPr>
        <w:pStyle w:val="12"/>
        <w:jc w:val="both"/>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四、其他事项</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1、除招标文件另有规定外，若出现有关法律、法规和规章有强制性规定但招标文件未列明的情形，则投标人应按照有关法律、法规和规章强制性规定执行。</w:t>
      </w:r>
    </w:p>
    <w:p>
      <w:pPr>
        <w:pStyle w:val="12"/>
        <w:ind w:firstLine="480"/>
        <w:jc w:val="both"/>
        <w:rPr>
          <w:color w:val="auto"/>
          <w:highlight w:val="none"/>
          <w:shd w:val="clear" w:color="auto" w:fill="auto"/>
        </w:rPr>
      </w:pPr>
      <w:r>
        <w:rPr>
          <w:rFonts w:ascii="仿宋_GB2312" w:hAnsi="仿宋_GB2312" w:eastAsia="仿宋_GB2312" w:cs="仿宋_GB2312"/>
          <w:color w:val="auto"/>
          <w:highlight w:val="none"/>
          <w:shd w:val="clear" w:color="auto" w:fill="auto"/>
        </w:rPr>
        <w:t>2、其他：</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第六章 政府采购合同</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参考文本</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 xml:space="preserve"> 政府采购货物买卖合同</w:t>
      </w:r>
    </w:p>
    <w:p>
      <w:pPr>
        <w:pStyle w:val="12"/>
        <w:jc w:val="center"/>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（试行）</w:t>
      </w:r>
    </w:p>
    <w:p>
      <w:pPr>
        <w:pStyle w:val="12"/>
        <w:jc w:val="left"/>
        <w:rPr>
          <w:color w:val="auto"/>
          <w:highlight w:val="none"/>
          <w:shd w:val="clear" w:color="auto" w:fill="auto"/>
        </w:rPr>
      </w:pPr>
      <w:r>
        <w:rPr>
          <w:rFonts w:ascii="仿宋_GB2312" w:hAnsi="仿宋_GB2312" w:eastAsia="仿宋_GB2312" w:cs="仿宋_GB2312"/>
          <w:b/>
          <w:color w:val="auto"/>
          <w:sz w:val="31"/>
          <w:highlight w:val="none"/>
          <w:shd w:val="clear" w:color="auto" w:fill="auto"/>
        </w:rPr>
        <w:t>项目名称： __________________________</w:t>
      </w:r>
    </w:p>
    <w:p>
      <w:pPr>
        <w:pStyle w:val="12"/>
        <w:jc w:val="left"/>
        <w:rPr>
          <w:color w:val="auto"/>
          <w:highlight w:val="none"/>
          <w:shd w:val="clear" w:color="auto" w:fill="auto"/>
        </w:rPr>
      </w:pPr>
      <w:r>
        <w:rPr>
          <w:rFonts w:ascii="仿宋_GB2312" w:hAnsi="仿宋_GB2312" w:eastAsia="仿宋_GB2312" w:cs="仿宋_GB2312"/>
          <w:b/>
          <w:color w:val="auto"/>
          <w:sz w:val="31"/>
          <w:highlight w:val="none"/>
          <w:shd w:val="clear" w:color="auto" w:fill="auto"/>
        </w:rPr>
        <w:t>合同编号： __________________________</w:t>
      </w:r>
    </w:p>
    <w:p>
      <w:pPr>
        <w:pStyle w:val="12"/>
        <w:jc w:val="left"/>
        <w:rPr>
          <w:color w:val="auto"/>
          <w:highlight w:val="none"/>
          <w:shd w:val="clear" w:color="auto" w:fill="auto"/>
        </w:rPr>
      </w:pPr>
      <w:r>
        <w:rPr>
          <w:rFonts w:ascii="仿宋_GB2312" w:hAnsi="仿宋_GB2312" w:eastAsia="仿宋_GB2312" w:cs="仿宋_GB2312"/>
          <w:b/>
          <w:color w:val="auto"/>
          <w:sz w:val="31"/>
          <w:highlight w:val="none"/>
          <w:shd w:val="clear" w:color="auto" w:fill="auto"/>
        </w:rPr>
        <w:t>甲   方： __________________________</w:t>
      </w:r>
    </w:p>
    <w:p>
      <w:pPr>
        <w:pStyle w:val="12"/>
        <w:jc w:val="left"/>
        <w:rPr>
          <w:color w:val="auto"/>
          <w:highlight w:val="none"/>
          <w:shd w:val="clear" w:color="auto" w:fill="auto"/>
        </w:rPr>
      </w:pPr>
      <w:r>
        <w:rPr>
          <w:rFonts w:ascii="仿宋_GB2312" w:hAnsi="仿宋_GB2312" w:eastAsia="仿宋_GB2312" w:cs="仿宋_GB2312"/>
          <w:b/>
          <w:color w:val="auto"/>
          <w:sz w:val="31"/>
          <w:highlight w:val="none"/>
          <w:shd w:val="clear" w:color="auto" w:fill="auto"/>
        </w:rPr>
        <w:t>乙   方：__________________________</w:t>
      </w:r>
    </w:p>
    <w:p>
      <w:pPr>
        <w:pStyle w:val="12"/>
        <w:jc w:val="left"/>
        <w:rPr>
          <w:color w:val="auto"/>
          <w:highlight w:val="none"/>
          <w:shd w:val="clear" w:color="auto" w:fill="auto"/>
        </w:rPr>
      </w:pPr>
      <w:r>
        <w:rPr>
          <w:rFonts w:ascii="仿宋_GB2312" w:hAnsi="仿宋_GB2312" w:eastAsia="仿宋_GB2312" w:cs="仿宋_GB2312"/>
          <w:b/>
          <w:color w:val="auto"/>
          <w:sz w:val="31"/>
          <w:highlight w:val="none"/>
          <w:shd w:val="clear" w:color="auto" w:fill="auto"/>
        </w:rPr>
        <w:t>签订时间：__________________________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使用说明</w:t>
      </w:r>
    </w:p>
    <w:p>
      <w:pPr>
        <w:pStyle w:val="12"/>
        <w:jc w:val="left"/>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1.本合同标准文本适用于购买现成货物的采购项目，不包括需要供应商定制开发、创新研发的货物采购项目。</w:t>
      </w:r>
    </w:p>
    <w:p>
      <w:pPr>
        <w:pStyle w:val="12"/>
        <w:jc w:val="left"/>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2.本合同标准文本为政府采购货物买卖合同编制提供参考，可以结合采购项目具体情况，对文本作必要的调整修订后使用。</w:t>
      </w:r>
    </w:p>
    <w:p>
      <w:pPr>
        <w:pStyle w:val="12"/>
        <w:jc w:val="left"/>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3.本合同标准文本各条款中，如涉及填写多家供应商、制造商，多种采购标的、分包主要内容等信息的，可根据采购项目具体情况添加信息项。</w:t>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第一节 政府采购合同协议书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甲方（全称）：___________________________（采购人、受采购人委托签订合同的单位或采购文件约定的合同甲方）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乙方1（全称）：___________________________（供应商）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乙方2（全称）：___________________________（联合体成员供应商或其他合同主体）（如有）</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乙方3（全称）：___________________________（联合体成员供应商或其他合同主体）（如有）</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1.项目信息</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(1)采购项目名称：___________________________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采购项目编号：____________________________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(2)采购计划编号：___________________________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(3)项目内容：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采购标的及数量（台/套/个/架/组等）：___________________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品牌： ___________________ 规格型号：___________________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采购标的的技术要求、商务要求具体见附件。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①涉及信息类产品，请填写该产品关键部件的品牌、型号：</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标的名称： 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关键部件： ___________________ 品牌：___________________ 型号： 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关键部件： ___________________ 品牌：___________________ 型号： 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关键部件： ___________________ 品牌：___________________ 型号： 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（注：关键部件是指财政部会同有关部门发布的政府采购需求标准规定的需要通过国家有关部门指定的测评机构开展的安全可靠测评的软硬件，如CPU芯片、操作系统、数据库等。）</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②涉及车辆采购，请填写是否属于新能源汽车：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是，《政府采购品目分类目录》底级品目名称：__________  数量：__________  金额：__________</w:t>
      </w:r>
    </w:p>
    <w:p>
      <w:pPr>
        <w:pStyle w:val="12"/>
        <w:spacing w:line="300" w:lineRule="auto"/>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(4)政府采购组织形式：政府集中采购 部门集中采购 分散采购</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(5)政府采购方式：公开招标 邀请招标 竞争性谈判 竞争性磋商询价 单一来源 框架协议 其他：____________________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(6)中标（成交）采购标的制造商是否为中小企业：是否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本合同是否为专门面向中小企业的采购合同（中小企业预留合同）：是否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若本项目不专门面向中小企业采购，是否给予小微企业评审优惠：是否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中标（成交）采购标的制造商是否为残疾人福利性单位：是否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中标（成交）采购标的制造商是否为监狱企业：是否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(7)合同是否分包：是否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分包主要内容：________________________________________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分包供应商/制造商名称（如供应商和制造商不同，请分别填写）：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________________________________________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分包供应商/制造商类型（如果供应商和制造商不同，只填写制造商类型）：</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大型企业中型企业小微型企业</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残疾人福利性单位监狱企业其他</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(8)中标（成交）供应商是否为外商投资企业：是否</w:t>
      </w:r>
    </w:p>
    <w:p>
      <w:pPr>
        <w:pStyle w:val="12"/>
        <w:spacing w:line="300" w:lineRule="auto"/>
        <w:ind w:firstLine="840"/>
        <w:jc w:val="left"/>
        <w:rPr>
          <w:color w:val="auto"/>
          <w:highlight w:val="none"/>
          <w:shd w:val="clear" w:color="auto" w:fill="auto"/>
        </w:rPr>
      </w:pPr>
      <w:r>
        <w:rPr>
          <w:rFonts w:ascii="仿宋_GB2312" w:hAnsi="仿宋_GB2312" w:eastAsia="仿宋_GB2312" w:cs="仿宋_GB2312"/>
          <w:color w:val="auto"/>
          <w:highlight w:val="none"/>
          <w:shd w:val="clear" w:color="auto" w:fill="auto"/>
        </w:rPr>
        <w:t>外商投资企业类型：全部由外国投资者投资部分由外国投资者投资</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（9）是否涉及进口产品：</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是，《政府采购品目分类目录》底级品目名称：__________  金额：__________</w:t>
      </w:r>
    </w:p>
    <w:p>
      <w:pPr>
        <w:pStyle w:val="12"/>
        <w:spacing w:line="300" w:lineRule="auto"/>
        <w:ind w:firstLine="1260"/>
        <w:jc w:val="left"/>
        <w:rPr>
          <w:color w:val="auto"/>
          <w:highlight w:val="none"/>
          <w:shd w:val="clear" w:color="auto" w:fill="auto"/>
        </w:rPr>
      </w:pPr>
      <w:r>
        <w:rPr>
          <w:rFonts w:ascii="仿宋_GB2312" w:hAnsi="仿宋_GB2312" w:eastAsia="仿宋_GB2312" w:cs="仿宋_GB2312"/>
          <w:color w:val="auto"/>
          <w:highlight w:val="none"/>
          <w:shd w:val="clear" w:color="auto" w:fill="auto"/>
        </w:rPr>
        <w:t>国别：__________  品牌：__________  规格型号__________</w:t>
      </w:r>
    </w:p>
    <w:p>
      <w:pPr>
        <w:pStyle w:val="12"/>
        <w:spacing w:line="300" w:lineRule="auto"/>
        <w:ind w:firstLine="84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（10）是否涉及节能产品：</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是，《节能产品政府采购品目清单》的底级品目名称：__________</w:t>
      </w:r>
    </w:p>
    <w:p>
      <w:pPr>
        <w:pStyle w:val="12"/>
        <w:spacing w:line="300" w:lineRule="auto"/>
        <w:ind w:firstLine="126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强制采购         优先采购</w:t>
      </w:r>
    </w:p>
    <w:p>
      <w:pPr>
        <w:pStyle w:val="12"/>
        <w:spacing w:line="300" w:lineRule="auto"/>
        <w:ind w:firstLine="84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否</w:t>
      </w:r>
    </w:p>
    <w:p>
      <w:pPr>
        <w:pStyle w:val="12"/>
        <w:ind w:firstLine="840"/>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是否涉及环境标志产品：</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是，《环境标志产品政府采购品目清单》的底级品目名称：__________</w:t>
      </w:r>
    </w:p>
    <w:p>
      <w:pPr>
        <w:pStyle w:val="12"/>
        <w:spacing w:line="300" w:lineRule="auto"/>
        <w:ind w:firstLine="126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强制采购         优先采购</w:t>
      </w:r>
    </w:p>
    <w:p>
      <w:pPr>
        <w:pStyle w:val="12"/>
        <w:spacing w:line="300" w:lineRule="auto"/>
        <w:ind w:firstLine="84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否</w:t>
      </w:r>
    </w:p>
    <w:p>
      <w:pPr>
        <w:pStyle w:val="12"/>
        <w:ind w:firstLine="840"/>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是否涉及绿色产品：</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是，绿色产品政府采购相关政策确定的底级品目名称：__________</w:t>
      </w:r>
    </w:p>
    <w:p>
      <w:pPr>
        <w:pStyle w:val="12"/>
        <w:spacing w:line="300" w:lineRule="auto"/>
        <w:ind w:firstLine="126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强制采购         优先采购</w:t>
      </w:r>
    </w:p>
    <w:p>
      <w:pPr>
        <w:pStyle w:val="12"/>
        <w:spacing w:line="300" w:lineRule="auto"/>
        <w:ind w:firstLine="84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(11)涉及商品包装和快递包装的，是否参考《商品包装政府采购需求标准（试行）》、《快递包装政府采购需求标准（试行）》明确产品及相关快递服务的具体包装要求：</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         否        不涉及</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2.合同金额</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（1）合同金额小写：____________________</w:t>
      </w:r>
    </w:p>
    <w:p>
      <w:pPr>
        <w:pStyle w:val="12"/>
        <w:ind w:firstLine="1980"/>
        <w:jc w:val="left"/>
        <w:rPr>
          <w:color w:val="auto"/>
          <w:highlight w:val="none"/>
          <w:shd w:val="clear" w:color="auto" w:fill="auto"/>
        </w:rPr>
      </w:pPr>
      <w:r>
        <w:rPr>
          <w:rFonts w:ascii="仿宋_GB2312" w:hAnsi="仿宋_GB2312" w:eastAsia="仿宋_GB2312" w:cs="仿宋_GB2312"/>
          <w:color w:val="auto"/>
          <w:highlight w:val="none"/>
          <w:shd w:val="clear" w:color="auto" w:fill="auto"/>
        </w:rPr>
        <w:t>大写：____________________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分包金额（如有）小写：____________________</w:t>
      </w:r>
    </w:p>
    <w:p>
      <w:pPr>
        <w:pStyle w:val="12"/>
        <w:ind w:firstLine="2820"/>
        <w:jc w:val="left"/>
        <w:rPr>
          <w:color w:val="auto"/>
          <w:highlight w:val="none"/>
          <w:shd w:val="clear" w:color="auto" w:fill="auto"/>
        </w:rPr>
      </w:pPr>
      <w:r>
        <w:rPr>
          <w:rFonts w:ascii="仿宋_GB2312" w:hAnsi="仿宋_GB2312" w:eastAsia="仿宋_GB2312" w:cs="仿宋_GB2312"/>
          <w:color w:val="auto"/>
          <w:highlight w:val="none"/>
          <w:shd w:val="clear" w:color="auto" w:fill="auto"/>
        </w:rPr>
        <w:t>大写：____________________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（注：固定单价合同应填写单价和最高限价）</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（2）合同定价方式（采用组合定价方式的，可以勾选多项）：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固定总价固定单价成本补偿绩效激励其他__________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（3）付款方式（按项目实际勾选填写）：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全额付款：_______（应明确一次性支付合同款项的条件）_____________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分期付款：_______（应明确分期支付合同款项的各期比例和支付条件，各期支付条件应与分期履约验收情况挂钩）_____________，其中涉及预付款的：_______ （应明确预付款的支付比例和支付条件）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成本补偿：_______（应明确按照成本补偿方式的支付方式和支付条件）___________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绩效激励：_______（应明确按照绩效激励方式的支付方式和支付条件）_________</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3.合同履行</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（1）起始日期：____________________年____________________月 ____________________日 ，完成日期：____________________年____________________月____________________日。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（2）履约地点：____________________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（3）履约担保：</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是否收取履约保证金：是 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收取履约保证金形式：____________________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收取履约保证金金额：____________________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履约担保期限：____________________</w:t>
      </w:r>
    </w:p>
    <w:p>
      <w:pPr>
        <w:pStyle w:val="12"/>
        <w:ind w:firstLine="510"/>
        <w:jc w:val="left"/>
        <w:rPr>
          <w:color w:val="auto"/>
          <w:highlight w:val="none"/>
          <w:shd w:val="clear" w:color="auto" w:fill="auto"/>
        </w:rPr>
      </w:pPr>
      <w:r>
        <w:rPr>
          <w:rFonts w:ascii="仿宋_GB2312" w:hAnsi="仿宋_GB2312" w:eastAsia="仿宋_GB2312" w:cs="仿宋_GB2312"/>
          <w:color w:val="auto"/>
          <w:highlight w:val="none"/>
          <w:shd w:val="clear" w:color="auto" w:fill="auto"/>
        </w:rPr>
        <w:t>履约担保期限：____________________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（4）分期履行要求：____________________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（5）风险处置措施和替代方案：____________________</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4.合同验收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（1）验收组织方式：自行验收委托第三方验收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验收主体：____________________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是否邀请本项目的其他供应商参加验收：是否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是否邀请专家参加验收：是否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是否邀请服务对象参加验收：是否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是否邀请第三方检测机构参加验收：是否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是否进行抽查检测： 是，抽查比例：__________%否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是否存在破坏性检测： 是，__________否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验收组织的其他事项：____________________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（2）履约验收时间：计划于何时验收/供应商提出验收申请之日起_______日内组织验收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（3）履约验收方式：一次性验收分期/分项验收：__________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（4）履约验收程序：____________________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（5）履约验收的内容：_________（应当包括每一项技术和商务要求的履约情况，特别是落实政府采购扶持中小企业，支持绿色发展和乡村振兴等政策情况）___________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（6）履约验收标准：_____________________________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（7）是否以采购活动中供应商提供的样品作为参考：是否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（8）履约验收其他事项：_______________</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5.组成合同的文件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本协议书与下列文件一起构成合同文件，如下述文件之间有任何抵触、矛盾或歧义，应按以下顺序解释：</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（1）政府采购合同协议书及其变更、补充协议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（2）政府采购合同专用条款</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（3）政府采购合同通用条款</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（4）中标（成交）通知书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（5）投标（响应）文件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（6）采购文件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（7）有关技术文件，图纸</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（8）国家法律、行政法规和规章制度规定或合同约定的作为合同组成部分的其他文件</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6.合同生效</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本合同自____________________生效。</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7.合同份数</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本合同一式 _______ 份，甲方执 _______ 份，乙方执 _______ 份，均具有 法律效力。</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8.合同融资支付约定</w:t>
      </w:r>
    </w:p>
    <w:p>
      <w:pPr>
        <w:pStyle w:val="12"/>
        <w:jc w:val="left"/>
        <w:rPr>
          <w:color w:val="auto"/>
          <w:highlight w:val="none"/>
          <w:shd w:val="clear" w:color="auto" w:fill="auto"/>
        </w:rPr>
      </w:pPr>
      <w:r>
        <w:rPr>
          <w:rFonts w:ascii="仿宋_GB2312" w:hAnsi="仿宋_GB2312" w:eastAsia="仿宋_GB2312" w:cs="仿宋_GB2312"/>
          <w:b/>
          <w:color w:val="auto"/>
          <w:highlight w:val="none"/>
          <w:shd w:val="clear" w:color="auto" w:fill="auto"/>
        </w:rPr>
        <w:t>8.1本合同已用于政府采购合同融资，为本项目提供合同融资的金融机构为：______，本合同项下所有款项，甲方须支付至本合同约定的乙方账号，未经_______书面同意，不得变更账号。</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合同订立时间：详见本合同封面的签订时间。</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合同订立时间：详见本合同封面的签订时间。</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合同订立地点： ____________________________</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附件：具体标的及其技术要求和商务要求、联合协议、分包意向协议等。</w:t>
      </w:r>
      <w:r>
        <w:rPr>
          <w:color w:val="auto"/>
          <w:highlight w:val="none"/>
          <w:shd w:val="clear" w:color="auto" w:fill="auto"/>
        </w:rPr>
        <w:br w:type="textWrapping"/>
      </w:r>
      <w:r>
        <w:rPr>
          <w:color w:val="auto"/>
          <w:highlight w:val="none"/>
          <w:shd w:val="clear" w:color="auto" w:fill="auto"/>
        </w:rPr>
        <w:br w:type="textWrapping"/>
      </w:r>
      <w:r>
        <w:rPr>
          <w:color w:val="auto"/>
          <w:highlight w:val="none"/>
          <w:shd w:val="clear" w:color="auto" w:fill="auto"/>
        </w:rPr>
        <w:br w:type="textWrapping"/>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甲方（采购人、受采购人委托签订合同的单位或采购文件约定的合同甲方）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单位名称（公章或合同章）： {{未填写}}（盖章）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法定代表人或其委托代理人（签章）：{{未填写}}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住 所：{{未填写}}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联 系 人：{{未填写}}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联系电话：{{未填写}}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通信地址：{{未填写}}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邮政编码：{{未填写}}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电子邮箱：{{未填写}}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统一社会信用代码：{{未填写}}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第二节 政府采购合同通用条款</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 定义</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1.1合同当事人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（1）采购人（以下称甲方）是指使用财政性资金，通过政府采购方式向供应商购买货物及其相关服务的国家机关、事业单位、团体组织。</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（2）供应商（以下称乙方）是指参加政府采购活动并且中标（成交），向采购人提供合同约定的货物及其相关服务的法人、非法人组织或者自然人。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（3）其他合同主体是指除采购人和供应商以外，依法参与合同缔结或履行，享有权利、承担义务的合同当事人。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1.2本合同下列术语应解释为：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（2）“合同价款”系指根据本合同规定乙方在全面履行合同义务后甲方应支付给乙方的价款。</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（3）“货物”系指乙方根据本合同规定须向甲方提供的各种形态和种类的物品，包括原材料、设备、产品（包括软件）及相关的其备品备件、工具、手册及其他技术资料和材料等。</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（5）“分包”系指中标（成交）供应商按采购文件、投标（响应）文件的规定，根据分包意向协议，将中标（成交）项目中的部分履约内容，分给具有相应资质条件的供应商履行合同的行为。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（7）其他术语解释，见</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2.合同标的及金额</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2.1 合同标的及金额应与中标（成交）结果一致。乙方为履行本合同而发生的所有费用均应包含在合同价款中，甲方不再另行支付其他任何费用。</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3. 履行合同的时间、地点和方式</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3.1 乙方应当在约定的时间、地点，按照约定方式履行合同。</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4. 甲方的权利和义务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4.1 签署合同后，甲方应确定项目负责人（或项目联系人），负责与本合同有关的事务。甲方有权对乙方的履约行为进行检查，并及时确认乙方提交的事项。甲方应当配合乙方完成相关项目实施工作。</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4.2 甲方有权要求乙方按时提交各阶段有关安排计划，并有权定期核对乙方提供货物数量、规格、质量等内容。甲方有权督促乙方工作并要求乙方更换不符合要求的货物。</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4.3 甲方有权要求乙方对缺陷部分予以修复，并按合同约定享有货物保修及其他合同约定的权利。</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4.4 甲方应当按照合同约定及时对交付的货物进行验收，未在</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约定的期限内对乙方履约提出任何异议或者向乙方作出任何说明的，视为验收通过。</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4.5 甲方应当根据合同约定及时向乙方支付合同价款，不得以内部人员变更、履行内部付款流程等为由，拒绝或迟延支付。</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4.6 国家法律法规规定及</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约定应由甲方承担的其他义务和责任。</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5. 乙方的权利和义务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5.1 签署合同后，乙方应确定项目负责人（或项目联系人），负责与本合同有关的事务。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5.3乙方有权根据合同约定向甲方收取合同价款。</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5.4国家法律法规规定及</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约定应由乙方承担的其他义务和责任。</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6.合同履行</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6.1 甲乙双方应当按照</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约定顺序履行合同义务；如果没有先后顺序的，应当同时履行。</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6.2 甲乙双方按照合同约定顺序履行合同义务时，应当先履行一方未履行的，后履行一方有权拒绝其履行请求。先履行一方履行不符合约定的，后履行一方有权拒绝其相应的履行请求。</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7. 货物包装、运输、保险和交付要求</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7.1 本合同涉及商品包装、快递包装的，除</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另有约定外，包装应适应远距离运输、防潮、防震、防锈和防野蛮装卸等要求，确保货物安全无损地运抵</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约定的指定现场。</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7.2 除</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另有约定外，乙方负责办理将货物运抵本合同规定的交货地点，并装卸、交付至甲方的一切运输事项，相关费用应包含在合同价款中。</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7.3 货物保险要求按</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规定执行。</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7.5 乙方在运输到达之前应提前通知甲方，并提示货物运输装卸的注意事项，甲方配合乙方做好货物的接收工作。</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7.6 如因包装、运输问题导致货物损毁、丢失或者品质下降，甲方有权要求降价、换货、拒收部分或整批货物，由此产生的费用和损失，均由乙方承担。</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8. 质量标准和保证</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8.1 质量标准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（2）采用中华人民共和国法定计量单位。</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（3）乙方所提供的货物应符合国家有关安全、环保、卫生的规定。</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（4）乙方应向甲方提交所提供货物的技术文件，包括相应的中文技术文件，如：产品目录、图纸、操作手册、使用说明、维护手册或服务指南等。上述文件应包装好随货物一同发运。</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8.2 保证</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（2）在质量保证期内所发现的缺陷，甲方应尽快以书面形式通知乙方。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（3）乙方收到通知后，应在【政府采购合同专用条款】规定的响应时间内以合理的速度免费维修或更换有缺陷的货物或部件。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（4）在质量保证期内，如果货物的质量或规格与合同不符，或证实货物是有缺陷的，包括潜在的缺陷或使用不符合要求的材料等，甲方可以根据本合同第15.1条规定以书面形式追究乙方的违约责任。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（5）乙方在约定的时间内未能弥补缺陷，甲方可采取必要的补救措施，但其风险和费用将由乙方承担，甲方根据合同约定对乙方行使的其他权利不受影响。</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9. 权利瑕疵担保</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9.1 乙方保证对其出售的货物享有合法的权利。</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9.2 乙方保证在交付的货物上不存在抵押权等担保物权。</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9.3 如甲方使用上述货物构成对第三人侵权的，则由乙方承担全部责任。</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10. 知识产权保护</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11. 保密义务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中约定。</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12. 合同价款支付</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12.1 合同价款支付按照国库集中支付制度及财政管理相关规定执行。</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中约定。</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13. 履约保证金</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13.1 乙方应当以支票、汇票、本票或者金融机构、担保机构出具的保函等非现金形式提交。</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13.2 如果乙方出现</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约定情形的，履约保证金不予退还；如果乙方未能按合同约定全面履行义务，甲方有权从履约保证金中取得补偿或赔偿，且不影响甲方要求乙方承担合同约定的超过履约保证金的违约责任的权利。</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13.3 甲方在项目通过验收后按照</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规定的时间内将履约保证金退还乙方；逾期退还的，乙方可要求甲方支付违约金，违约金按照</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规定支付。</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14. 售后服务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14.1 除项目不涉及或采购活动中明确约定无须承担外，乙方还应提供下列服务：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（1）货物的现场移动、安装、调试、启动监督及技术支持；</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（2）提供货物组装和维修所需的专用工具和辅助材料；</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（3）在</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约定的期限内对所有的货物实施运行监督、维修，但前提条件是该服务并不能免除乙方在质量保证期内所承担的义务；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（4）在制造商所在地或指定现场就货物的安装、启动、运营、维护、废弃处置等对甲方操作人员进行培训；</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（5）依照法律、行政法规的规定或者按照</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约定，货物在有效使用年限届满后应予回收的，乙方负有自行或者委托第三人对货物予以回收的义务；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（6）</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规定由乙方提供的其他服务。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14.2 乙方提供的售后服务的费用已包含在合同价款中，甲方不再另行支付。</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15. 违约责任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15.1质量瑕疵的违约责任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乙方提供的产品不符合合同约定的质量标准或存在产品质量缺陷，甲方有权要求乙方根据</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要求及时修理、重作、更换，并承担由此给甲方造成的损失。</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15.2 迟延交货的违约责任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规定执行。如果涉及公共利益，且赔偿金额无法弥补公共利益损失，甲方可要求继续履行或者采取其他补救措施。</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15.3 迟延支付的违约责任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甲方存在迟延支付乙方合同款项的，应当承担</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规定的逾期付款利息。</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15.4其他违约责任根据项目实际需要按</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规定执行。</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16.合同变更、中止与终止</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16.1合同的变更</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政府采购合同履行中，在不改变合同其他条款的前提下，甲方可以在合同价款10%的范围内追加与合同标的相同的货物，并就此与乙方协商一致后签订补充协议。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16.2合同的中止</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（1）合同履行过程中因供应商就采购文件、采购过程或结果提起投诉的，甲方认为有必要的，可以中止合同的履行。</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（3）乙方分立、合并或者变更住所的，应当及时以书面形式告知甲方。乙方没有及时告知甲方，致使合同履行发生困难的，甲方可以中止合同履行并要求乙方承担由此给甲方造成的损失。</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（4）甲方不得以行政区划调整、政府换届、机构或者职能调整以及相关责任人更替为由中止合同。</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16.3合同的终止</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（1）合同因有效期限届满而终止；</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（2）乙方未按合同约定履行，构成根本性违约的，甲方有权终止合同，并追究乙方的违约责任。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16.4 涉及国家利益、社会公共利益的情形</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政府采购合同继续履行将损害国家利益和社会公共利益的，双方当事人应当变更、中止或者终止合同。有过错的一方应当承担赔偿责任，双方都有过错的，各自承担相应的责任。</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17. 合同分包</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17.1 乙方不得将合同转包给其他供应商。涉及合同分包的，乙方应根据采购文件和投标（响应）文件规定进行合同分包。</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17.2 乙方执行政府采购政策向中小企业依法分包的，乙方应当按采购文件和投标（响应）文件签订分包意向协议，分包意向协议属于本合同组成部分。</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18. 不可抗力</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18.1 不可抗力是指合同双方不能预见、不能避免且不能克服的客观情况。</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18.2 任何一方对由于不可抗力造成的部分或全部不能履行合同不承担违约责任。但迟延履行后发生不可抗力的，不能免除责任。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19. 解决争议的方法</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19.1 因本合同及合同有关事项发生的争议，由甲乙双方友好协商解决。协商不成时，可以向有关组织申请调解。合同一方或双方不愿调解或调解不成的，可以通过仲裁或诉讼的方式解决争议。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19.2 选择仲裁的，应在</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中明确仲裁机构及仲裁地；通过诉讼方式解决的，可以在</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中进一步约定选择与争议有实际联系的地点的人民法院管辖，但管辖法院的约定不得违反级别管辖和专属管辖的规定。</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19.3 如甲乙双方有争议的事项不影响合同其他部分的履行，在争议解决期间，合同其他部分应当继续履行。</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20. 政府采购政策</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20.1 本合同应当按照规定执行政府采购政策。</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20.2 本合同依法执行政府采购政策的方式和内容，属于合同履约验收的范围。甲乙双方未按规定要求执行政府采购政策造成损失的，有过错的一方应当承担赔偿责任，双方都有过错的，各自承担相应的责任。</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21. 法律适用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21.1 本合同的订立、生效、解释、履行及与本合同有关的争议解决，均适用法律、行政法规。</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21.2 本合同条款与法律、行政法规的强制性规定不一致的，双方当事人应按照法律、行政法规的强制性规定修改本合同的相关条款。</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22. 通知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22.1 本合同任何一方向对方发出的通知、信件、数据电文等，应当发送至本合同第一部分《政府采购合同协议书》所约定的通讯地址、联系人、联系电话或电子邮箱。</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22.2 一方当事人变更名称、住所、联系人、联系电话或电子邮箱等信息的，应当在变更后3日内及时书面通知对方，对方实际收到变更通知前的送达仍为有效送达。</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22.3本合同一方给另一方的通知均应采用书面形式，传真或快递送到本合同中规定的对方的地址和办理签收手续。</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22.4通知以送达之日或通知书中规定的生效之日起生效，两者中以较迟之日为准。</w:t>
      </w:r>
    </w:p>
    <w:p>
      <w:pPr>
        <w:pStyle w:val="12"/>
        <w:jc w:val="left"/>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23.合同未尽事项</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23.1合同未尽事项见</w:t>
      </w:r>
      <w:r>
        <w:rPr>
          <w:rFonts w:ascii="仿宋_GB2312" w:hAnsi="仿宋_GB2312" w:eastAsia="仿宋_GB2312" w:cs="仿宋_GB2312"/>
          <w:b/>
          <w:color w:val="auto"/>
          <w:highlight w:val="none"/>
          <w:shd w:val="clear" w:color="auto" w:fill="auto"/>
        </w:rPr>
        <w:t>【政府采购合同专用条款】</w:t>
      </w:r>
      <w:r>
        <w:rPr>
          <w:rFonts w:ascii="仿宋_GB2312" w:hAnsi="仿宋_GB2312" w:eastAsia="仿宋_GB2312" w:cs="仿宋_GB2312"/>
          <w:color w:val="auto"/>
          <w:highlight w:val="none"/>
          <w:shd w:val="clear" w:color="auto" w:fill="auto"/>
        </w:rPr>
        <w:t>。</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23.2 合同附件与合同正文具有同等的法律效力。</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第三节 政府采购合同专用条款</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第1.2（6）项</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联合体具体要求</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第1.2（7）项</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其他术语解释</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第4.4款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履约验收中甲方提出异议或作出说明的期限</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第4.6款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约定甲方承担的其他义务和责任</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第5.4款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约定乙方承担的其他义务和责任</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第6.1款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履行合同义务的顺序</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第7.1款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包装特殊要求</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pPr>
              <w:rPr>
                <w:color w:val="auto"/>
                <w:highlight w:val="none"/>
                <w:shd w:val="clear" w:color="auto" w:fill="auto"/>
              </w:rPr>
            </w:pP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指定现场</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第7.2款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运输特殊要求</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第7.3款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保险要求</w:t>
            </w:r>
          </w:p>
        </w:tc>
        <w:tc>
          <w:tcPr>
            <w:tcW w:w="2769" w:type="dxa"/>
          </w:tcPr>
          <w:p>
            <w:pPr>
              <w:pStyle w:val="12"/>
              <w:jc w:val="left"/>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第8.2（1）项</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质量保证期</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第8.2（3）项</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货物质量缺陷响应时间</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第11.1款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其他应当保密的信息</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第12.2款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合同价款支付时间</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第13.2款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履约保证金不予退还的情形</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第13.3款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履约保证金退还时间及逾期退还的违约金</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第14.1（3）项</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运行监督、维修期限</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第14.1（5）项</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货物回收的约定</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第14.1（6）项</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乙方提供的其他服务</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第15.1款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修理、重作、更换相关具体规定</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第15.2（2）项</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迟延交货赔偿费</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第15.3款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逾期付款利息</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第15.4款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其他违约责任</w:t>
            </w:r>
          </w:p>
        </w:tc>
        <w:tc>
          <w:tcPr>
            <w:tcW w:w="2769"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第19.2款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解决争议的方法</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因本合同及合同有关事项发生的争议，按下列第____ 种方式解决：</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（1）向 __________________仲裁委员会申请仲裁，仲裁地点为 ____________ ；</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（2）向__________________人民法院起诉。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第二节 第23.1款</w:t>
            </w:r>
          </w:p>
        </w:tc>
        <w:tc>
          <w:tcPr>
            <w:tcW w:w="276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其他专用条款</w:t>
            </w:r>
          </w:p>
        </w:tc>
        <w:tc>
          <w:tcPr>
            <w:tcW w:w="2769" w:type="dxa"/>
          </w:tcPr>
          <w:p>
            <w:pPr>
              <w:rPr>
                <w:color w:val="auto"/>
                <w:highlight w:val="none"/>
                <w:shd w:val="clear" w:color="auto" w:fill="auto"/>
              </w:rPr>
            </w:pP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第七章 电子投标文件格式</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编制说明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1、除招标文件另有规定外，本章中：</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1.1涉及投标人的“全称”：</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（1）不接受联合体投标的，指投标人的全称。</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（2）接受联合体投标且投标人为联合体的，指牵头方的全称并加注（联合体牵头方），即应表述为：“牵头方的全称（联合体牵头方）”。</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1.2涉及投标人“加盖单位公章”：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（1）不接受联合体投标的，指加盖投标人的单位公章。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（2）接受联合体投标且投标人为联合体的，指加盖联合体牵头方的单位公章。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1.3涉及“投标人代表签字”：</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（1）不接受联合体投标的，指由投标人的单位负责人或其授权的委托代理人签字，由委托代理人签字的，应提供“单位授权书”。</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（2）接受联合体投标且投标人为联合体的，指由联合体牵头方的单位负责人或其授权的委托代理人签字，由委托代理人签字的，应提供“单位授权书”。</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1.4“其他组织”指合伙企业、非企业专业服务机构、个体工商户、农村承包经营户等。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1.5“自然人”指具有完全民事行为能力、能够承担民事责任和义务的中国公民。</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2、除招标文件另有规定外，本章中“投标人的资格及资信证明文件”：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2.1投标人应按照招标文件第四章第1.3条第（2）款规定及本章规定进行编制，如有必要，可增加附页，附页作为资格及资信文件的组成部分。</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2.2接受联合体投标且投标人为联合体的，联合体中的各方均应按照本章第2.1条规定提交相应的全部资料。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3、投标人对电子投标文件的索引应编制页码。</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4、本章提供格式仅供参考，投标人应根据自身实际情况制作电子投标文件。</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封面格式(资格及资信证明部分)</w:t>
      </w:r>
    </w:p>
    <w:p>
      <w:pPr>
        <w:pStyle w:val="12"/>
        <w:jc w:val="center"/>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福建省政府采购投标文件</w:t>
      </w:r>
    </w:p>
    <w:p>
      <w:pPr>
        <w:pStyle w:val="12"/>
        <w:jc w:val="center"/>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（资格及资信证明部分）</w:t>
      </w:r>
      <w:r>
        <w:rPr>
          <w:color w:val="auto"/>
          <w:highlight w:val="none"/>
          <w:shd w:val="clear" w:color="auto" w:fill="auto"/>
        </w:rPr>
        <w:br w:type="textWrapping"/>
      </w:r>
      <w:r>
        <w:rPr>
          <w:color w:val="auto"/>
          <w:highlight w:val="none"/>
          <w:shd w:val="clear" w:color="auto" w:fill="auto"/>
        </w:rPr>
        <w:br w:type="textWrapping"/>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（填写正本或副本）</w:t>
      </w:r>
      <w:r>
        <w:rPr>
          <w:color w:val="auto"/>
          <w:highlight w:val="none"/>
          <w:shd w:val="clear" w:color="auto" w:fill="auto"/>
        </w:rPr>
        <w:br w:type="textWrapping"/>
      </w:r>
      <w:r>
        <w:rPr>
          <w:color w:val="auto"/>
          <w:highlight w:val="none"/>
          <w:shd w:val="clear" w:color="auto" w:fill="auto"/>
        </w:rPr>
        <w:br w:type="textWrapping"/>
      </w:r>
      <w:r>
        <w:rPr>
          <w:color w:val="auto"/>
          <w:highlight w:val="none"/>
          <w:shd w:val="clear" w:color="auto" w:fill="auto"/>
        </w:rPr>
        <w:br w:type="textWrapping"/>
      </w:r>
      <w:r>
        <w:rPr>
          <w:color w:val="auto"/>
          <w:highlight w:val="none"/>
          <w:shd w:val="clear" w:color="auto" w:fill="auto"/>
        </w:rPr>
        <w:br w:type="textWrapping"/>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项目名称：（由投标人填写）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备案编号：（由投标人填写）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项目编号：（由投标人填写）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所投采购包：（由投标人填写）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投标人：（填写“全称”）</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（由投标人填写）年（由投标人填写）月</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索引</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一、投标函</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二、投标人的资格及资信证明文件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三、投标保证金</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资格及资信证明部分中不得出现报价部分的全部或部分的投标报价信息（或组成资料），否则资格审查不合格。（联合体协议及分包意向协议中的比例规定，不适用本条款）</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一、投标函</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兹收到贵单位关于</w:t>
      </w:r>
      <w:r>
        <w:rPr>
          <w:rFonts w:ascii="仿宋_GB2312" w:hAnsi="仿宋_GB2312" w:eastAsia="仿宋_GB2312" w:cs="仿宋_GB2312"/>
          <w:color w:val="auto"/>
          <w:highlight w:val="none"/>
          <w:u w:val="single"/>
          <w:shd w:val="clear" w:color="auto" w:fill="auto"/>
        </w:rPr>
        <w:t xml:space="preserve">（填写“项目名称”） </w:t>
      </w:r>
      <w:r>
        <w:rPr>
          <w:rFonts w:ascii="仿宋_GB2312" w:hAnsi="仿宋_GB2312" w:eastAsia="仿宋_GB2312" w:cs="仿宋_GB2312"/>
          <w:color w:val="auto"/>
          <w:highlight w:val="none"/>
          <w:shd w:val="clear" w:color="auto" w:fill="auto"/>
        </w:rPr>
        <w:t>项目</w:t>
      </w:r>
      <w:r>
        <w:rPr>
          <w:rFonts w:ascii="仿宋_GB2312" w:hAnsi="仿宋_GB2312" w:eastAsia="仿宋_GB2312" w:cs="仿宋_GB2312"/>
          <w:color w:val="auto"/>
          <w:highlight w:val="none"/>
          <w:u w:val="single"/>
          <w:shd w:val="clear" w:color="auto" w:fill="auto"/>
        </w:rPr>
        <w:t xml:space="preserve">（项目编号：　　　　　） </w:t>
      </w:r>
      <w:r>
        <w:rPr>
          <w:rFonts w:ascii="仿宋_GB2312" w:hAnsi="仿宋_GB2312" w:eastAsia="仿宋_GB2312" w:cs="仿宋_GB2312"/>
          <w:color w:val="auto"/>
          <w:highlight w:val="none"/>
          <w:shd w:val="clear" w:color="auto" w:fill="auto"/>
        </w:rPr>
        <w:t>的投标邀请，本投标人代表</w:t>
      </w:r>
      <w:r>
        <w:rPr>
          <w:rFonts w:ascii="仿宋_GB2312" w:hAnsi="仿宋_GB2312" w:eastAsia="仿宋_GB2312" w:cs="仿宋_GB2312"/>
          <w:color w:val="auto"/>
          <w:highlight w:val="none"/>
          <w:u w:val="single"/>
          <w:shd w:val="clear" w:color="auto" w:fill="auto"/>
        </w:rPr>
        <w:t xml:space="preserve">（填写“全名”） </w:t>
      </w:r>
      <w:r>
        <w:rPr>
          <w:rFonts w:ascii="仿宋_GB2312" w:hAnsi="仿宋_GB2312" w:eastAsia="仿宋_GB2312" w:cs="仿宋_GB2312"/>
          <w:color w:val="auto"/>
          <w:highlight w:val="none"/>
          <w:shd w:val="clear" w:color="auto" w:fill="auto"/>
        </w:rPr>
        <w:t>已获得我方正式授权并代表投标人（填写“全称”）参加投标，并提交电子投标文件。我方提交的全部电子投标文件由下述部分组成：</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（1）资格及资信证明部分</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①投标函</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②投标人的资格及资信证明文件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③投标保证金</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（2）报价部分</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①开标（报价）一览表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②投标（响应）报价明细表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③招标文件规定的价格扣除证明材料（若有）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④招标文件规定的加分证明材料（若有）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（3）技术商务部分</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①标的说明一览表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②技术和服务要求响应表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③商务条件响应表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④投标人提交的其他资料（若有）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根据本函，本投标人代表宣布我方保证遵守招标文件的全部规定，同时：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1、确认：</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1.1所投采购包的投标报价详见“开标（报价）一览表”及“投标（响应）报价明细表”。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1.2我方已详细审查全部招标文件[包括但不限于：有关附件（若有）、澄清或修改（若有）等]，并自行承担因对全部招标文件理解不正确或误解而产生的相应后果和责任。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2、承诺及声明：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2.1我方具备招标文件第一章载明的“投标人的资格要求”且符合招标文件第三章载明的“二、投标人”之规定，否则投标无效。</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2.2我方提交的电子投标文件各组成部分的全部内容及资料是不可割离且真实、有效、准确、完整和不具有任何误导性的，否则产生不利后果由我方承担责任。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2.3我方提供的标的价格不高于同期市场价格，否则产生不利后果由我方承担责任。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2.4投标保证金：若出现招标文件第三章规定的不予退还情形，同意贵单位不予退还。</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2.5投标有效期：按照招标文件第三章规定执行，并在招标文件第二章载明的期限内保持有效。</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2.6若中标，将按照招标文件、我方电子投标文件及政府采购合同履行责任和义务。</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2.7若贵单位要求，我方同意提供与本项目投标有关的一切资料、数据或文件，并完全理解贵单位不一定要接受最低的投标报价或收到的任何投标。</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2.8我方承诺遵守《中华人民共和国劳动合同法》有关规定和《中华人民共和国妇女权益保障法 》中关于“劳动和社会保障权益”的有关要求。</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2.9我方承诺电子投标文件所提供的全部资料真实可靠，并接受评标委员会、采购人、采购代理机构、监管部门进一步审查其中任何资料真实性的要求。</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2.10除招标文件另有规定外，对于贵单位按照下述联络方式发出的任何信息或通知，均视为我方已收悉前述信息或通知的全部内容：</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通信地址：</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邮编：</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联系方法：（包括但不限于：联系人、联系电话、手机、传真、电子邮箱等）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投标人：（全称并加盖单位公章）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日期： 年 月 日</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二、投标人的资格及资信证明文件</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二-1单位授权书（若有）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我方的单位负责人</w:t>
      </w:r>
      <w:r>
        <w:rPr>
          <w:rFonts w:ascii="仿宋_GB2312" w:hAnsi="仿宋_GB2312" w:eastAsia="仿宋_GB2312" w:cs="仿宋_GB2312"/>
          <w:color w:val="auto"/>
          <w:highlight w:val="none"/>
          <w:u w:val="single"/>
          <w:shd w:val="clear" w:color="auto" w:fill="auto"/>
        </w:rPr>
        <w:t>（填写“单位负责人全名”）</w:t>
      </w:r>
      <w:r>
        <w:rPr>
          <w:rFonts w:ascii="仿宋_GB2312" w:hAnsi="仿宋_GB2312" w:eastAsia="仿宋_GB2312" w:cs="仿宋_GB2312"/>
          <w:color w:val="auto"/>
          <w:highlight w:val="none"/>
          <w:shd w:val="clear" w:color="auto" w:fill="auto"/>
        </w:rPr>
        <w:t>授权</w:t>
      </w:r>
      <w:r>
        <w:rPr>
          <w:rFonts w:ascii="仿宋_GB2312" w:hAnsi="仿宋_GB2312" w:eastAsia="仿宋_GB2312" w:cs="仿宋_GB2312"/>
          <w:color w:val="auto"/>
          <w:highlight w:val="none"/>
          <w:u w:val="single"/>
          <w:shd w:val="clear" w:color="auto" w:fill="auto"/>
        </w:rPr>
        <w:t>（填写“投标人代表全名”）</w:t>
      </w:r>
      <w:r>
        <w:rPr>
          <w:rFonts w:ascii="仿宋_GB2312" w:hAnsi="仿宋_GB2312" w:eastAsia="仿宋_GB2312" w:cs="仿宋_GB2312"/>
          <w:color w:val="auto"/>
          <w:highlight w:val="none"/>
          <w:shd w:val="clear" w:color="auto" w:fill="auto"/>
        </w:rPr>
        <w:t>为投标人代表，代表我方参加</w:t>
      </w:r>
      <w:r>
        <w:rPr>
          <w:rFonts w:ascii="仿宋_GB2312" w:hAnsi="仿宋_GB2312" w:eastAsia="仿宋_GB2312" w:cs="仿宋_GB2312"/>
          <w:color w:val="auto"/>
          <w:highlight w:val="none"/>
          <w:u w:val="single"/>
          <w:shd w:val="clear" w:color="auto" w:fill="auto"/>
        </w:rPr>
        <w:t>（填写“项目名称”）</w:t>
      </w:r>
      <w:r>
        <w:rPr>
          <w:rFonts w:ascii="仿宋_GB2312" w:hAnsi="仿宋_GB2312" w:eastAsia="仿宋_GB2312" w:cs="仿宋_GB2312"/>
          <w:color w:val="auto"/>
          <w:highlight w:val="none"/>
          <w:shd w:val="clear" w:color="auto" w:fill="auto"/>
        </w:rPr>
        <w:t>项目（项目编号：</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投标人代表无转委权。特此授权。</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（以下无正文）</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单位负责人：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身份证号：</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手机：</w:t>
      </w:r>
      <w:r>
        <w:rPr>
          <w:rFonts w:ascii="仿宋_GB2312" w:hAnsi="仿宋_GB2312" w:eastAsia="仿宋_GB2312" w:cs="仿宋_GB2312"/>
          <w:color w:val="auto"/>
          <w:highlight w:val="none"/>
          <w:u w:val="single"/>
          <w:shd w:val="clear" w:color="auto" w:fill="auto"/>
        </w:rPr>
        <w:t>　　　　　</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投标人代表：</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身份证号：</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手机：</w:t>
      </w:r>
      <w:r>
        <w:rPr>
          <w:rFonts w:ascii="仿宋_GB2312" w:hAnsi="仿宋_GB2312" w:eastAsia="仿宋_GB2312" w:cs="仿宋_GB2312"/>
          <w:color w:val="auto"/>
          <w:highlight w:val="none"/>
          <w:u w:val="single"/>
          <w:shd w:val="clear" w:color="auto" w:fill="auto"/>
        </w:rPr>
        <w:t>　　　　　</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授权方</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签署日期： 年 月 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附：单位负责人、投标人代表的身份证正反面复印件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要求：真实有效且内容完整、清晰、整洁。</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1、企业（银行、保险、石油石化、电力、电信等行业除外）、事业单位和社会团体法人的“单位负责人”指法定代表人，即与实际提交的“营业执照等证明文件”载明的一致。</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3、投标人（自然人除外）：若投标人代表为单位授权的委托代理人，应提供本授权书；若投标人代表为单位负责人，应在此项下提交其身份证正反面复印件，可不提供本授权书。</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4、投标人为自然人的，可不填写本授权书。</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二-2 证明材料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二-2-1 福建省政府采购供应商资格承诺函</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单位名称(自然人姓名):</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统一社会信用代码(自然人身份证号码):</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法定代表人(负责人):</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联系地址和电话:</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我单位(本人)自愿参加本次政府采购活动，严格遵守《中华人民共和国政府采购法》及相关法律法规，坚守公开、公平公正和诚实信用等原则，依法诚信经营，并郑重承诺:</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一、我单位(本人)具备采购文件要求以及《中华人民共和国政府采购法》第二十二条规定的条件:</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1.具有独立承担民事责任的能力;</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2.具有良好的商业信誉和健全的财务会计制度;</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3.具有履行合同所必需的设备和专业技术能力;</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4.有依法缴纳税收和社会保障资金的良好记录;</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5.参加政府采购活动前三年内，在经营活动中没有重大违法记录；</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6.法律、行政法规规定的其他条件。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供应商：</w:t>
      </w:r>
      <w:r>
        <w:rPr>
          <w:rFonts w:ascii="仿宋_GB2312" w:hAnsi="仿宋_GB2312" w:eastAsia="仿宋_GB2312" w:cs="仿宋_GB2312"/>
          <w:color w:val="auto"/>
          <w:highlight w:val="none"/>
          <w:u w:val="single"/>
          <w:shd w:val="clear" w:color="auto" w:fill="auto"/>
        </w:rPr>
        <w:t>名称(单位公章)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1.我单位(本人)专指参加政府采购活动的供应商(含自然人)；</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2.资格承诺的供应商应在投标(响应)文件中按此模板提供承诺函，否则，视为未按照招标文件规定提交投标人的资格及资信文件，按资格审查不通过处理。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二-2-2 资格证明材料</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营业执照等证明文件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）投标人为法人（包括企业、事业单位和社会团体）的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现附上由</w:t>
      </w:r>
      <w:r>
        <w:rPr>
          <w:rFonts w:ascii="仿宋_GB2312" w:hAnsi="仿宋_GB2312" w:eastAsia="仿宋_GB2312" w:cs="仿宋_GB2312"/>
          <w:color w:val="auto"/>
          <w:highlight w:val="none"/>
          <w:u w:val="single"/>
          <w:shd w:val="clear" w:color="auto" w:fill="auto"/>
        </w:rPr>
        <w:t>（（填写“签发机关全称”）</w:t>
      </w:r>
      <w:r>
        <w:rPr>
          <w:rFonts w:ascii="仿宋_GB2312" w:hAnsi="仿宋_GB2312" w:eastAsia="仿宋_GB2312" w:cs="仿宋_GB2312"/>
          <w:color w:val="auto"/>
          <w:highlight w:val="none"/>
          <w:shd w:val="clear" w:color="auto" w:fill="auto"/>
        </w:rPr>
        <w:t>签发的我方统一社会信用代码（请填写法人的具体证照名称）复印件，该证明材料真实有效，否则我方负全部责任。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）投标人为非法人（包括其他组织、自然人）的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□现附上由</w:t>
      </w:r>
      <w:r>
        <w:rPr>
          <w:rFonts w:ascii="仿宋_GB2312" w:hAnsi="仿宋_GB2312" w:eastAsia="仿宋_GB2312" w:cs="仿宋_GB2312"/>
          <w:color w:val="auto"/>
          <w:highlight w:val="none"/>
          <w:u w:val="single"/>
          <w:shd w:val="clear" w:color="auto" w:fill="auto"/>
        </w:rPr>
        <w:t>（（填写“签发机关全称”）</w:t>
      </w:r>
      <w:r>
        <w:rPr>
          <w:rFonts w:ascii="仿宋_GB2312" w:hAnsi="仿宋_GB2312" w:eastAsia="仿宋_GB2312" w:cs="仿宋_GB2312"/>
          <w:color w:val="auto"/>
          <w:highlight w:val="none"/>
          <w:shd w:val="clear" w:color="auto" w:fill="auto"/>
        </w:rPr>
        <w:t>签发的我方（请填写非自然人的非法人的具体证照名称）复印件，该证明材料真实有效，否则我方负全部责任。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□现附上由</w:t>
      </w:r>
      <w:r>
        <w:rPr>
          <w:rFonts w:ascii="仿宋_GB2312" w:hAnsi="仿宋_GB2312" w:eastAsia="仿宋_GB2312" w:cs="仿宋_GB2312"/>
          <w:color w:val="auto"/>
          <w:highlight w:val="none"/>
          <w:u w:val="single"/>
          <w:shd w:val="clear" w:color="auto" w:fill="auto"/>
        </w:rPr>
        <w:t>（（填写“签发机关全称”）</w:t>
      </w:r>
      <w:r>
        <w:rPr>
          <w:rFonts w:ascii="仿宋_GB2312" w:hAnsi="仿宋_GB2312" w:eastAsia="仿宋_GB2312" w:cs="仿宋_GB2312"/>
          <w:color w:val="auto"/>
          <w:highlight w:val="none"/>
          <w:shd w:val="clear" w:color="auto" w:fill="auto"/>
        </w:rPr>
        <w:t>签发的我方（请填写自然人的身份证件名称）复印件，该证明材料真实有效，否则我方负全部责任。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1、请投标人按照实际情况编制填写，在相应的（）中打“√”并选择相应的“□”（若有）后，再按照本格式的要求提供相应证明材料的复印件。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财务状况报告（财务报告、或资信证明）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）投标人提供财务报告的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□企业适用：现附上我方</w:t>
      </w:r>
      <w:r>
        <w:rPr>
          <w:rFonts w:ascii="仿宋_GB2312" w:hAnsi="仿宋_GB2312" w:eastAsia="仿宋_GB2312" w:cs="仿宋_GB2312"/>
          <w:color w:val="auto"/>
          <w:highlight w:val="none"/>
          <w:u w:val="single"/>
          <w:shd w:val="clear" w:color="auto" w:fill="auto"/>
        </w:rPr>
        <w:t>（填写“具体的年度、或半年度、季度”）</w:t>
      </w:r>
      <w:r>
        <w:rPr>
          <w:rFonts w:ascii="仿宋_GB2312" w:hAnsi="仿宋_GB2312" w:eastAsia="仿宋_GB2312" w:cs="仿宋_GB2312"/>
          <w:color w:val="auto"/>
          <w:highlight w:val="none"/>
          <w:shd w:val="clear" w:color="auto" w:fill="auto"/>
        </w:rPr>
        <w:t>财务报告复印件，包括资产负债表、利润表、现金流量表、所有者权益变动表（若有）及其附注（若有）、会计师事务所营业执照和注册会计师资格证书，上述证明材料真实有效，否则我方负全部责任。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□事业单位适用：现附上我方</w:t>
      </w:r>
      <w:r>
        <w:rPr>
          <w:rFonts w:ascii="仿宋_GB2312" w:hAnsi="仿宋_GB2312" w:eastAsia="仿宋_GB2312" w:cs="仿宋_GB2312"/>
          <w:color w:val="auto"/>
          <w:highlight w:val="none"/>
          <w:u w:val="single"/>
          <w:shd w:val="clear" w:color="auto" w:fill="auto"/>
        </w:rPr>
        <w:t>（填写“具体的年度、或半年度、或季度”）</w:t>
      </w:r>
      <w:r>
        <w:rPr>
          <w:rFonts w:ascii="仿宋_GB2312" w:hAnsi="仿宋_GB2312" w:eastAsia="仿宋_GB2312" w:cs="仿宋_GB2312"/>
          <w:color w:val="auto"/>
          <w:highlight w:val="none"/>
          <w:shd w:val="clear" w:color="auto" w:fill="auto"/>
        </w:rPr>
        <w:t>财务报告复印件，包括资产负债表、收入支出表（或收入费用表）、财政补助收入支出表（若有）、会计师事务所营业执照和注册会计师资格证书，上述证明材料真实有效，否则我方负全部责任。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□社会团体、民办非企适用：现附上我方</w:t>
      </w:r>
      <w:r>
        <w:rPr>
          <w:rFonts w:ascii="仿宋_GB2312" w:hAnsi="仿宋_GB2312" w:eastAsia="仿宋_GB2312" w:cs="仿宋_GB2312"/>
          <w:color w:val="auto"/>
          <w:highlight w:val="none"/>
          <w:u w:val="single"/>
          <w:shd w:val="clear" w:color="auto" w:fill="auto"/>
        </w:rPr>
        <w:t>（填写“具体的年度、或半年度、或季度”）</w:t>
      </w:r>
      <w:r>
        <w:rPr>
          <w:rFonts w:ascii="仿宋_GB2312" w:hAnsi="仿宋_GB2312" w:eastAsia="仿宋_GB2312" w:cs="仿宋_GB2312"/>
          <w:color w:val="auto"/>
          <w:highlight w:val="none"/>
          <w:shd w:val="clear" w:color="auto" w:fill="auto"/>
        </w:rPr>
        <w:t>财务报告复印件，包括资产负债表、业务活动表、现金流量表、会计师事务所营业执照和注册会计师资格证书，上述证明材料真实有效，否则我方负全部责任。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）投标人提供资信证明的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□非自然人适用（包括企业、事业单位、社会团体和其他组织）：现附上我方银行：</w:t>
      </w:r>
      <w:r>
        <w:rPr>
          <w:rFonts w:ascii="仿宋_GB2312" w:hAnsi="仿宋_GB2312" w:eastAsia="仿宋_GB2312" w:cs="仿宋_GB2312"/>
          <w:color w:val="auto"/>
          <w:highlight w:val="none"/>
          <w:u w:val="single"/>
          <w:shd w:val="clear" w:color="auto" w:fill="auto"/>
        </w:rPr>
        <w:t>（填写“开户银行全称”）</w:t>
      </w:r>
      <w:r>
        <w:rPr>
          <w:rFonts w:ascii="仿宋_GB2312" w:hAnsi="仿宋_GB2312" w:eastAsia="仿宋_GB2312" w:cs="仿宋_GB2312"/>
          <w:color w:val="auto"/>
          <w:highlight w:val="none"/>
          <w:shd w:val="clear" w:color="auto" w:fill="auto"/>
        </w:rPr>
        <w:t>出具的资信证明复印件，上述证明材料真实有效，否则我方负全部责任。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□自然人适用：现附上我方银行</w:t>
      </w:r>
      <w:r>
        <w:rPr>
          <w:rFonts w:ascii="仿宋_GB2312" w:hAnsi="仿宋_GB2312" w:eastAsia="仿宋_GB2312" w:cs="仿宋_GB2312"/>
          <w:color w:val="auto"/>
          <w:highlight w:val="none"/>
          <w:u w:val="single"/>
          <w:shd w:val="clear" w:color="auto" w:fill="auto"/>
        </w:rPr>
        <w:t>：（填写自然人的“个人账户的开户银行全称”）</w:t>
      </w:r>
      <w:r>
        <w:rPr>
          <w:rFonts w:ascii="仿宋_GB2312" w:hAnsi="仿宋_GB2312" w:eastAsia="仿宋_GB2312" w:cs="仿宋_GB2312"/>
          <w:color w:val="auto"/>
          <w:highlight w:val="none"/>
          <w:shd w:val="clear" w:color="auto" w:fill="auto"/>
        </w:rPr>
        <w:t>出具的资信证明复印件，上述证明材料真实有效，否则我方负全部责任。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1、请投标人按照实际情况编制填写，在相应的（）中打“√”并选择相应的“□”（若有）后，再按照本格式的要求提供相应证明材料的复印件。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2、投标人提供的财务报告复印件（成立年限按照投标截止时间推算）应符合下列规定：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2.1成立年限满1年及以上的投标人，提供经审计的招标文件规定的年度财务报告。</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2.2成立年限满半年但不足1年的投标人，提供该半年度中任一季度的季度财务报告或该半年度的半年度财务报告。</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依法缴纳税收证明材料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1、依法缴纳税收的投标人</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）法人（包括企业、事业单位和社会团体）的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现附上自</w:t>
      </w:r>
      <w:r>
        <w:rPr>
          <w:rFonts w:ascii="仿宋_GB2312" w:hAnsi="仿宋_GB2312" w:eastAsia="仿宋_GB2312" w:cs="仿宋_GB2312"/>
          <w:color w:val="auto"/>
          <w:highlight w:val="none"/>
          <w:u w:val="single"/>
          <w:shd w:val="clear" w:color="auto" w:fill="auto"/>
        </w:rPr>
        <w:t>　　年　　月　　日</w:t>
      </w:r>
      <w:r>
        <w:rPr>
          <w:rFonts w:ascii="仿宋_GB2312" w:hAnsi="仿宋_GB2312" w:eastAsia="仿宋_GB2312" w:cs="仿宋_GB2312"/>
          <w:color w:val="auto"/>
          <w:highlight w:val="none"/>
          <w:shd w:val="clear" w:color="auto" w:fill="auto"/>
        </w:rPr>
        <w:t>至</w:t>
      </w:r>
      <w:r>
        <w:rPr>
          <w:rFonts w:ascii="仿宋_GB2312" w:hAnsi="仿宋_GB2312" w:eastAsia="仿宋_GB2312" w:cs="仿宋_GB2312"/>
          <w:color w:val="auto"/>
          <w:highlight w:val="none"/>
          <w:u w:val="single"/>
          <w:shd w:val="clear" w:color="auto" w:fill="auto"/>
        </w:rPr>
        <w:t>　　年　　月　　日</w:t>
      </w:r>
      <w:r>
        <w:rPr>
          <w:rFonts w:ascii="仿宋_GB2312" w:hAnsi="仿宋_GB2312" w:eastAsia="仿宋_GB2312" w:cs="仿宋_GB2312"/>
          <w:color w:val="auto"/>
          <w:highlight w:val="none"/>
          <w:shd w:val="clear" w:color="auto" w:fill="auto"/>
        </w:rPr>
        <w:t>期间我方缴纳（包括但不限于税务机关出具的专用收据、税收缴纳证明或税收代缴银行的缴款收讫凭证）等税收凭据复印件，上述证明材料真实有效，否则我方负全部责任。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）非法人（包括其他组织、自然人）的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现附上自</w:t>
      </w:r>
      <w:r>
        <w:rPr>
          <w:rFonts w:ascii="仿宋_GB2312" w:hAnsi="仿宋_GB2312" w:eastAsia="仿宋_GB2312" w:cs="仿宋_GB2312"/>
          <w:color w:val="auto"/>
          <w:highlight w:val="none"/>
          <w:u w:val="single"/>
          <w:shd w:val="clear" w:color="auto" w:fill="auto"/>
        </w:rPr>
        <w:t>　　年　　月　　日</w:t>
      </w:r>
      <w:r>
        <w:rPr>
          <w:rFonts w:ascii="仿宋_GB2312" w:hAnsi="仿宋_GB2312" w:eastAsia="仿宋_GB2312" w:cs="仿宋_GB2312"/>
          <w:color w:val="auto"/>
          <w:highlight w:val="none"/>
          <w:shd w:val="clear" w:color="auto" w:fill="auto"/>
        </w:rPr>
        <w:t>至</w:t>
      </w:r>
      <w:r>
        <w:rPr>
          <w:rFonts w:ascii="仿宋_GB2312" w:hAnsi="仿宋_GB2312" w:eastAsia="仿宋_GB2312" w:cs="仿宋_GB2312"/>
          <w:color w:val="auto"/>
          <w:highlight w:val="none"/>
          <w:u w:val="single"/>
          <w:shd w:val="clear" w:color="auto" w:fill="auto"/>
        </w:rPr>
        <w:t>　　年　　月　　日</w:t>
      </w:r>
      <w:r>
        <w:rPr>
          <w:rFonts w:ascii="仿宋_GB2312" w:hAnsi="仿宋_GB2312" w:eastAsia="仿宋_GB2312" w:cs="仿宋_GB2312"/>
          <w:color w:val="auto"/>
          <w:highlight w:val="none"/>
          <w:shd w:val="clear" w:color="auto" w:fill="auto"/>
        </w:rPr>
        <w:t>期间我方缴纳（包括但不限于税务机关出具的专用收据、税收缴纳证明或税收代缴银行的缴款收讫凭证）等税收凭据复印件，上述证明材料真实有效，否则我方负全部责任。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2、依法免税的投标人</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）现附上我方依法免税的证明材料复印件，上述证明材料真实有效，否则我方负全部责任。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1、请投标人按照实际情况编制填写，在相应的（）中打“√”，并按照本格式的要求提供相应证明材料的复印件。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2、投标人提供的税收缴纳凭据复印件应符合下列规定：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2.1投标截止时间前（不含投标截止时间的当月）已依法缴纳税收的投标人，提供投标截止时间前六个月（不含投标截止时间的当月）中任一月份的税收缴纳凭据复印件。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2.2投标截止时间的当月成立的投标人，视同满足本项资格条件要求。</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3、若为依法免税范围的投标人，提供依法免税证明材料的，视同满足本项资格条件要求。</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依法缴纳社会保障资金证明材料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1、依法缴纳社会保障资金的投标人</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）法人（包括企业、事业单位和社会团体）的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现附上自</w:t>
      </w:r>
      <w:r>
        <w:rPr>
          <w:rFonts w:ascii="仿宋_GB2312" w:hAnsi="仿宋_GB2312" w:eastAsia="仿宋_GB2312" w:cs="仿宋_GB2312"/>
          <w:color w:val="auto"/>
          <w:highlight w:val="none"/>
          <w:u w:val="single"/>
          <w:shd w:val="clear" w:color="auto" w:fill="auto"/>
        </w:rPr>
        <w:t>　　年　　月　　日</w:t>
      </w:r>
      <w:r>
        <w:rPr>
          <w:rFonts w:ascii="仿宋_GB2312" w:hAnsi="仿宋_GB2312" w:eastAsia="仿宋_GB2312" w:cs="仿宋_GB2312"/>
          <w:color w:val="auto"/>
          <w:highlight w:val="none"/>
          <w:shd w:val="clear" w:color="auto" w:fill="auto"/>
        </w:rPr>
        <w:t>至</w:t>
      </w:r>
      <w:r>
        <w:rPr>
          <w:rFonts w:ascii="仿宋_GB2312" w:hAnsi="仿宋_GB2312" w:eastAsia="仿宋_GB2312" w:cs="仿宋_GB2312"/>
          <w:color w:val="auto"/>
          <w:highlight w:val="none"/>
          <w:u w:val="single"/>
          <w:shd w:val="clear" w:color="auto" w:fill="auto"/>
        </w:rPr>
        <w:t>　　年　　月　　日</w:t>
      </w:r>
      <w:r>
        <w:rPr>
          <w:rFonts w:ascii="仿宋_GB2312" w:hAnsi="仿宋_GB2312" w:eastAsia="仿宋_GB2312" w:cs="仿宋_GB2312"/>
          <w:color w:val="auto"/>
          <w:highlight w:val="none"/>
          <w:shd w:val="clear" w:color="auto" w:fill="auto"/>
        </w:rPr>
        <w:t>我方缴纳的社会保险凭据（限：税务机关/社会保障资金管理机关的专用收据或社会保险缴纳清单，或社会保险的银行缴款收讫凭证）复印件，上述证明材料真实有效，否则我方负全部责任。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）非法人（包括其他组织、自然人）的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自</w:t>
      </w:r>
      <w:r>
        <w:rPr>
          <w:rFonts w:ascii="仿宋_GB2312" w:hAnsi="仿宋_GB2312" w:eastAsia="仿宋_GB2312" w:cs="仿宋_GB2312"/>
          <w:color w:val="auto"/>
          <w:highlight w:val="none"/>
          <w:u w:val="single"/>
          <w:shd w:val="clear" w:color="auto" w:fill="auto"/>
        </w:rPr>
        <w:t>　　年　　月　　日</w:t>
      </w:r>
      <w:r>
        <w:rPr>
          <w:rFonts w:ascii="仿宋_GB2312" w:hAnsi="仿宋_GB2312" w:eastAsia="仿宋_GB2312" w:cs="仿宋_GB2312"/>
          <w:color w:val="auto"/>
          <w:highlight w:val="none"/>
          <w:shd w:val="clear" w:color="auto" w:fill="auto"/>
        </w:rPr>
        <w:t>至</w:t>
      </w:r>
      <w:r>
        <w:rPr>
          <w:rFonts w:ascii="仿宋_GB2312" w:hAnsi="仿宋_GB2312" w:eastAsia="仿宋_GB2312" w:cs="仿宋_GB2312"/>
          <w:color w:val="auto"/>
          <w:highlight w:val="none"/>
          <w:u w:val="single"/>
          <w:shd w:val="clear" w:color="auto" w:fill="auto"/>
        </w:rPr>
        <w:t>　　年　　月　　日</w:t>
      </w:r>
      <w:r>
        <w:rPr>
          <w:rFonts w:ascii="仿宋_GB2312" w:hAnsi="仿宋_GB2312" w:eastAsia="仿宋_GB2312" w:cs="仿宋_GB2312"/>
          <w:color w:val="auto"/>
          <w:highlight w:val="none"/>
          <w:shd w:val="clear" w:color="auto" w:fill="auto"/>
        </w:rPr>
        <w:t>我方缴纳的社会保险凭据（限：税务机关/社会保障资金管理机关的专用收据或社会保险缴纳清单，或社会保险的银行缴款收讫凭证）复印件，上述证明材料真实有效，否则我方负全部责任。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2、依法不需要缴纳或暂缓缴纳社会保障资金的投标人</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）现附上我方依法不需要缴纳或暂缓缴纳社会保障资金证明材料复印件，上述证明材料真实有效，否则我方负全部责任。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1、请投标人按照实际情况编制填写，在相应的（）中打“√”，并按照本格式的要求提供相应证明材料的复印件。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2、投标人提供的社会保障资金缴纳凭据复印件应符合下列规定：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2.1投标截止时间前（不含投标截止时间的当月）已依法缴纳社会保障资金的投标人，提供投标截止时间前六个月（不含投标截止时间的当月）中任一月份的社会保障资金缴纳凭据复印件。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2.2投标截止时间的当月成立的投标人，视同满足本项资格条件要求。</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3、若为依法不需要缴纳或暂缓缴纳社会保障资金的投标人，提供依法不需要缴纳或暂缓缴纳社会保障资金证明材料的，视同满足本项资格条件要求。</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具备履行合同所必需设备和专业技术能力的声明函（若有）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我方具备履行合同所必需的设备和专业技术能力，否则产生不利后果由我方承担责任。</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特此声明。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1、招标文件未要求投标人提供“具备履行合同所必需的设备和专业技术能力专项证明材料”的，投标人应提供本声明函。</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2、招标文件要求投标人提供“具备履行合同所必需的设备和专业技术能力专项证明材料”的，投标人可不提供本声明函。</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3、请投标人根据实际情况如实声明，否则视为提供虚假材料。</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参加采购活动前三年内在经营活动中没有重大违法记录书面声明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12"/>
        <w:ind w:firstLine="960"/>
        <w:jc w:val="left"/>
        <w:rPr>
          <w:color w:val="auto"/>
          <w:highlight w:val="none"/>
          <w:shd w:val="clear" w:color="auto" w:fill="auto"/>
        </w:rPr>
      </w:pPr>
      <w:r>
        <w:rPr>
          <w:rFonts w:ascii="仿宋_GB2312" w:hAnsi="仿宋_GB2312" w:eastAsia="仿宋_GB2312" w:cs="仿宋_GB2312"/>
          <w:color w:val="auto"/>
          <w:highlight w:val="none"/>
          <w:shd w:val="clear" w:color="auto" w:fill="auto"/>
        </w:rPr>
        <w:t>特此声明。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请投标人根据实际情况如实声明，否则视为提供虚假材料。</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二-3信用记录查询提示</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1、由资格审查小组通过网站查询并打印投标人的信用记录。</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二-4中小企业声明函</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（以资格条件落实中小企业扶持政策时适用，若有）</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中小企业声明函（货物）</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shd w:val="clear" w:color="auto" w:fill="auto"/>
        </w:rPr>
        <w:t>（单位名称）</w:t>
      </w:r>
      <w:r>
        <w:rPr>
          <w:rFonts w:ascii="仿宋_GB2312" w:hAnsi="仿宋_GB2312" w:eastAsia="仿宋_GB2312" w:cs="仿宋_GB2312"/>
          <w:color w:val="auto"/>
          <w:highlight w:val="none"/>
          <w:shd w:val="clear" w:color="auto" w:fill="auto"/>
        </w:rPr>
        <w:t>的</w:t>
      </w:r>
      <w:r>
        <w:rPr>
          <w:rFonts w:ascii="仿宋_GB2312" w:hAnsi="仿宋_GB2312" w:eastAsia="仿宋_GB2312" w:cs="仿宋_GB2312"/>
          <w:color w:val="auto"/>
          <w:highlight w:val="none"/>
          <w:u w:val="single"/>
          <w:shd w:val="clear" w:color="auto" w:fill="auto"/>
        </w:rPr>
        <w:t>（项目名称）</w:t>
      </w:r>
      <w:r>
        <w:rPr>
          <w:rFonts w:ascii="仿宋_GB2312" w:hAnsi="仿宋_GB2312" w:eastAsia="仿宋_GB2312" w:cs="仿宋_GB2312"/>
          <w:color w:val="auto"/>
          <w:highlight w:val="none"/>
          <w:shd w:val="clear" w:color="auto" w:fill="auto"/>
        </w:rPr>
        <w:t>采购活动，提供的货物全部由符合政策要求的中小企业制造。相关企业（含联合体中的中小企业、签订分包意向协议的中小企业）的具体情况如下：</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r>
        <w:rPr>
          <w:rFonts w:ascii="仿宋_GB2312" w:hAnsi="仿宋_GB2312" w:eastAsia="仿宋_GB2312" w:cs="仿宋_GB2312"/>
          <w:color w:val="auto"/>
          <w:highlight w:val="none"/>
          <w:u w:val="single"/>
          <w:shd w:val="clear" w:color="auto" w:fill="auto"/>
        </w:rPr>
        <w:t xml:space="preserve"> （标的名称） </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（采购文件中明确的所属行业）</w:t>
      </w:r>
      <w:r>
        <w:rPr>
          <w:rFonts w:ascii="仿宋_GB2312" w:hAnsi="仿宋_GB2312" w:eastAsia="仿宋_GB2312" w:cs="仿宋_GB2312"/>
          <w:color w:val="auto"/>
          <w:highlight w:val="none"/>
          <w:shd w:val="clear" w:color="auto" w:fill="auto"/>
        </w:rPr>
        <w:t>行业；制造商为</w:t>
      </w:r>
      <w:r>
        <w:rPr>
          <w:rFonts w:ascii="仿宋_GB2312" w:hAnsi="仿宋_GB2312" w:eastAsia="仿宋_GB2312" w:cs="仿宋_GB2312"/>
          <w:color w:val="auto"/>
          <w:highlight w:val="none"/>
          <w:u w:val="single"/>
          <w:shd w:val="clear" w:color="auto" w:fill="auto"/>
        </w:rPr>
        <w:t>（企业名称）</w:t>
      </w:r>
      <w:r>
        <w:rPr>
          <w:rFonts w:ascii="仿宋_GB2312" w:hAnsi="仿宋_GB2312" w:eastAsia="仿宋_GB2312" w:cs="仿宋_GB2312"/>
          <w:color w:val="auto"/>
          <w:highlight w:val="none"/>
          <w:shd w:val="clear" w:color="auto" w:fill="auto"/>
        </w:rPr>
        <w:t>，从业人员</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人，营业收入为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万元，资产总额为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万元¹，属于</w:t>
      </w:r>
      <w:r>
        <w:rPr>
          <w:rFonts w:ascii="仿宋_GB2312" w:hAnsi="仿宋_GB2312" w:eastAsia="仿宋_GB2312" w:cs="仿宋_GB2312"/>
          <w:color w:val="auto"/>
          <w:highlight w:val="none"/>
          <w:u w:val="single"/>
          <w:shd w:val="clear" w:color="auto" w:fill="auto"/>
        </w:rPr>
        <w:t>（中型企业、小型企业、微型企业）</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r>
        <w:rPr>
          <w:rFonts w:ascii="仿宋_GB2312" w:hAnsi="仿宋_GB2312" w:eastAsia="仿宋_GB2312" w:cs="仿宋_GB2312"/>
          <w:color w:val="auto"/>
          <w:highlight w:val="none"/>
          <w:u w:val="single"/>
          <w:shd w:val="clear" w:color="auto" w:fill="auto"/>
        </w:rPr>
        <w:t xml:space="preserve"> （标的名称） </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（采购文件中明确的所属行业）</w:t>
      </w:r>
      <w:r>
        <w:rPr>
          <w:rFonts w:ascii="仿宋_GB2312" w:hAnsi="仿宋_GB2312" w:eastAsia="仿宋_GB2312" w:cs="仿宋_GB2312"/>
          <w:color w:val="auto"/>
          <w:highlight w:val="none"/>
          <w:shd w:val="clear" w:color="auto" w:fill="auto"/>
        </w:rPr>
        <w:t>行业；制造商为</w:t>
      </w:r>
      <w:r>
        <w:rPr>
          <w:rFonts w:ascii="仿宋_GB2312" w:hAnsi="仿宋_GB2312" w:eastAsia="仿宋_GB2312" w:cs="仿宋_GB2312"/>
          <w:color w:val="auto"/>
          <w:highlight w:val="none"/>
          <w:u w:val="single"/>
          <w:shd w:val="clear" w:color="auto" w:fill="auto"/>
        </w:rPr>
        <w:t>（企业名称）</w:t>
      </w:r>
      <w:r>
        <w:rPr>
          <w:rFonts w:ascii="仿宋_GB2312" w:hAnsi="仿宋_GB2312" w:eastAsia="仿宋_GB2312" w:cs="仿宋_GB2312"/>
          <w:color w:val="auto"/>
          <w:highlight w:val="none"/>
          <w:shd w:val="clear" w:color="auto" w:fill="auto"/>
        </w:rPr>
        <w:t>，从业人员</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人，营业收入为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万元，资产总额为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万元，属于</w:t>
      </w:r>
      <w:r>
        <w:rPr>
          <w:rFonts w:ascii="仿宋_GB2312" w:hAnsi="仿宋_GB2312" w:eastAsia="仿宋_GB2312" w:cs="仿宋_GB2312"/>
          <w:color w:val="auto"/>
          <w:highlight w:val="none"/>
          <w:u w:val="single"/>
          <w:shd w:val="clear" w:color="auto" w:fill="auto"/>
        </w:rPr>
        <w:t>（中型企业、小型企业、微型企业）</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以上企业，不属于大企业的分支机构，不存在控股股东为大企业的情形，也不存在与大企业的负责人为同一人的情形。</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本企业对上述声明内容的真实性负责。如有虚假，将依法承担相应责任。</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1、从业人员、营业收入、资产总额填报上一年度数据，无上一年度数据的新成立企业可不填报。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中小企业声明函（工程、服务）</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shd w:val="clear" w:color="auto" w:fill="auto"/>
        </w:rPr>
        <w:t>（单位名称）</w:t>
      </w:r>
      <w:r>
        <w:rPr>
          <w:rFonts w:ascii="仿宋_GB2312" w:hAnsi="仿宋_GB2312" w:eastAsia="仿宋_GB2312" w:cs="仿宋_GB2312"/>
          <w:color w:val="auto"/>
          <w:highlight w:val="none"/>
          <w:shd w:val="clear" w:color="auto" w:fill="auto"/>
        </w:rPr>
        <w:t>的</w:t>
      </w:r>
      <w:r>
        <w:rPr>
          <w:rFonts w:ascii="仿宋_GB2312" w:hAnsi="仿宋_GB2312" w:eastAsia="仿宋_GB2312" w:cs="仿宋_GB2312"/>
          <w:color w:val="auto"/>
          <w:highlight w:val="none"/>
          <w:u w:val="single"/>
          <w:shd w:val="clear" w:color="auto" w:fill="auto"/>
        </w:rPr>
        <w:t>（项目名称）</w:t>
      </w:r>
      <w:r>
        <w:rPr>
          <w:rFonts w:ascii="仿宋_GB2312" w:hAnsi="仿宋_GB2312" w:eastAsia="仿宋_GB2312" w:cs="仿宋_GB2312"/>
          <w:color w:val="auto"/>
          <w:highlight w:val="none"/>
          <w:shd w:val="clear" w:color="auto" w:fill="auto"/>
        </w:rPr>
        <w:t>采购活动，工程的施工单位全部为符合政策要求的中小企业（或者：服务全部由符合政策要求的中小企业承接）。相关企业（含联合体中的中小企业、签订分包意向协议的中小企业）的具体情况如下：</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r>
        <w:rPr>
          <w:rFonts w:ascii="仿宋_GB2312" w:hAnsi="仿宋_GB2312" w:eastAsia="仿宋_GB2312" w:cs="仿宋_GB2312"/>
          <w:color w:val="auto"/>
          <w:highlight w:val="none"/>
          <w:u w:val="single"/>
          <w:shd w:val="clear" w:color="auto" w:fill="auto"/>
        </w:rPr>
        <w:t>（标的名称）</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（采购文件中明确的所属行业）</w:t>
      </w:r>
      <w:r>
        <w:rPr>
          <w:rFonts w:ascii="仿宋_GB2312" w:hAnsi="仿宋_GB2312" w:eastAsia="仿宋_GB2312" w:cs="仿宋_GB2312"/>
          <w:color w:val="auto"/>
          <w:highlight w:val="none"/>
          <w:shd w:val="clear" w:color="auto" w:fill="auto"/>
        </w:rPr>
        <w:t>；承建（承接）企业为</w:t>
      </w:r>
      <w:r>
        <w:rPr>
          <w:rFonts w:ascii="仿宋_GB2312" w:hAnsi="仿宋_GB2312" w:eastAsia="仿宋_GB2312" w:cs="仿宋_GB2312"/>
          <w:color w:val="auto"/>
          <w:highlight w:val="none"/>
          <w:u w:val="single"/>
          <w:shd w:val="clear" w:color="auto" w:fill="auto"/>
        </w:rPr>
        <w:t>（企业名称）</w:t>
      </w:r>
      <w:r>
        <w:rPr>
          <w:rFonts w:ascii="仿宋_GB2312" w:hAnsi="仿宋_GB2312" w:eastAsia="仿宋_GB2312" w:cs="仿宋_GB2312"/>
          <w:color w:val="auto"/>
          <w:highlight w:val="none"/>
          <w:shd w:val="clear" w:color="auto" w:fill="auto"/>
        </w:rPr>
        <w:t>，从业人员</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人，营业收入为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万元，资产总额为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万元¹，属于</w:t>
      </w:r>
      <w:r>
        <w:rPr>
          <w:rFonts w:ascii="仿宋_GB2312" w:hAnsi="仿宋_GB2312" w:eastAsia="仿宋_GB2312" w:cs="仿宋_GB2312"/>
          <w:color w:val="auto"/>
          <w:highlight w:val="none"/>
          <w:u w:val="single"/>
          <w:shd w:val="clear" w:color="auto" w:fill="auto"/>
        </w:rPr>
        <w:t>（中型企业、小型企业、微型企业）</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r>
        <w:rPr>
          <w:rFonts w:ascii="仿宋_GB2312" w:hAnsi="仿宋_GB2312" w:eastAsia="仿宋_GB2312" w:cs="仿宋_GB2312"/>
          <w:color w:val="auto"/>
          <w:highlight w:val="none"/>
          <w:u w:val="single"/>
          <w:shd w:val="clear" w:color="auto" w:fill="auto"/>
        </w:rPr>
        <w:t>（标的名称）</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（采购文件中明确的所属行业）</w:t>
      </w:r>
      <w:r>
        <w:rPr>
          <w:rFonts w:ascii="仿宋_GB2312" w:hAnsi="仿宋_GB2312" w:eastAsia="仿宋_GB2312" w:cs="仿宋_GB2312"/>
          <w:color w:val="auto"/>
          <w:highlight w:val="none"/>
          <w:shd w:val="clear" w:color="auto" w:fill="auto"/>
        </w:rPr>
        <w:t>；承建（承接）企业为</w:t>
      </w:r>
      <w:r>
        <w:rPr>
          <w:rFonts w:ascii="仿宋_GB2312" w:hAnsi="仿宋_GB2312" w:eastAsia="仿宋_GB2312" w:cs="仿宋_GB2312"/>
          <w:color w:val="auto"/>
          <w:highlight w:val="none"/>
          <w:u w:val="single"/>
          <w:shd w:val="clear" w:color="auto" w:fill="auto"/>
        </w:rPr>
        <w:t>（企业名称）</w:t>
      </w:r>
      <w:r>
        <w:rPr>
          <w:rFonts w:ascii="仿宋_GB2312" w:hAnsi="仿宋_GB2312" w:eastAsia="仿宋_GB2312" w:cs="仿宋_GB2312"/>
          <w:color w:val="auto"/>
          <w:highlight w:val="none"/>
          <w:shd w:val="clear" w:color="auto" w:fill="auto"/>
        </w:rPr>
        <w:t>，从业人员</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人，营业收入为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万元，资产总额为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万元，属于</w:t>
      </w:r>
      <w:r>
        <w:rPr>
          <w:rFonts w:ascii="仿宋_GB2312" w:hAnsi="仿宋_GB2312" w:eastAsia="仿宋_GB2312" w:cs="仿宋_GB2312"/>
          <w:color w:val="auto"/>
          <w:highlight w:val="none"/>
          <w:u w:val="single"/>
          <w:shd w:val="clear" w:color="auto" w:fill="auto"/>
        </w:rPr>
        <w:t>（中型企业、小型企业、微型企业）</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以上企业，不属于大企业的分支机构，不存在控股股东为大企业的情形，也不存在与大企业的负责人为同一人的情形。</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本企业对上述声明内容的真实性负责。如有虚假，将依法承担相应责任。</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1、从业人员、营业收入、资产总额填报上一年度数据，无上一年度数据的新成立企业可不填报。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残疾人福利性单位声明函</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（以资格条件落实中小企业扶持政策时适用，若有）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）由本投标人承建的（填写“所投采购包、品目号”）工程</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）由本投标人承接的（填写“所投采购包、品目号”）服务；</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本投标人对上述声明的真实性负责。如有虚假，将依法承担相应责任。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1、请投标人按照实际情况编制填写本声明函，并在相应的（）中打“√”。</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2、若《残疾人福利性单位声明函》内容不真实，视为提供虚假材料。</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附：</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监狱企业证明材料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投标人为监狱企业，提供本单位制造的货物（承接的服务），并在电子投标文件中提供省级以上监狱管理局、戒毒管理局（含新疆生产建设兵团）出具的属于监狱企业的证明文件。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二-5联合体协议（若有）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致：</w:t>
      </w:r>
      <w:r>
        <w:rPr>
          <w:rFonts w:ascii="仿宋_GB2312" w:hAnsi="仿宋_GB2312" w:eastAsia="仿宋_GB2312" w:cs="仿宋_GB2312"/>
          <w:color w:val="auto"/>
          <w:highlight w:val="none"/>
          <w:u w:val="single"/>
          <w:shd w:val="clear" w:color="auto" w:fill="auto"/>
        </w:rPr>
        <w:t>（采购人或采购代理机构）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兹有</w:t>
      </w:r>
      <w:r>
        <w:rPr>
          <w:rFonts w:ascii="仿宋_GB2312" w:hAnsi="仿宋_GB2312" w:eastAsia="仿宋_GB2312" w:cs="仿宋_GB2312"/>
          <w:color w:val="auto"/>
          <w:highlight w:val="none"/>
          <w:u w:val="single"/>
          <w:shd w:val="clear" w:color="auto" w:fill="auto"/>
        </w:rPr>
        <w:t>（填写“联合体中各方的全称”，各方的全称之间请用“、”分割）</w:t>
      </w:r>
      <w:r>
        <w:rPr>
          <w:rFonts w:ascii="仿宋_GB2312" w:hAnsi="仿宋_GB2312" w:eastAsia="仿宋_GB2312" w:cs="仿宋_GB2312"/>
          <w:color w:val="auto"/>
          <w:highlight w:val="none"/>
          <w:shd w:val="clear" w:color="auto" w:fill="auto"/>
        </w:rPr>
        <w:t>自愿组成联合体，共同参加</w:t>
      </w:r>
      <w:r>
        <w:rPr>
          <w:rFonts w:ascii="仿宋_GB2312" w:hAnsi="仿宋_GB2312" w:eastAsia="仿宋_GB2312" w:cs="仿宋_GB2312"/>
          <w:color w:val="auto"/>
          <w:highlight w:val="none"/>
          <w:u w:val="single"/>
          <w:shd w:val="clear" w:color="auto" w:fill="auto"/>
        </w:rPr>
        <w:t>（填写“项目名称”）</w:t>
      </w:r>
      <w:r>
        <w:rPr>
          <w:rFonts w:ascii="仿宋_GB2312" w:hAnsi="仿宋_GB2312" w:eastAsia="仿宋_GB2312" w:cs="仿宋_GB2312"/>
          <w:color w:val="auto"/>
          <w:highlight w:val="none"/>
          <w:shd w:val="clear" w:color="auto" w:fill="auto"/>
        </w:rPr>
        <w:t xml:space="preserve"> 项目（项目编号：</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）的投标。现就联合体参加本项目投标的有关事宜达成下列协议：</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一、联合体各方应承担的工作和义务具体如下：</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1、牵头方（全称）：</w:t>
      </w:r>
      <w:r>
        <w:rPr>
          <w:rFonts w:ascii="仿宋_GB2312" w:hAnsi="仿宋_GB2312" w:eastAsia="仿宋_GB2312" w:cs="仿宋_GB2312"/>
          <w:color w:val="auto"/>
          <w:highlight w:val="none"/>
          <w:u w:val="single"/>
          <w:shd w:val="clear" w:color="auto" w:fill="auto"/>
        </w:rPr>
        <w:t xml:space="preserve">（填写“工作及义务的具体内容”） </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2、成员方：</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2.1（成员一的全称）：</w:t>
      </w:r>
      <w:r>
        <w:rPr>
          <w:rFonts w:ascii="仿宋_GB2312" w:hAnsi="仿宋_GB2312" w:eastAsia="仿宋_GB2312" w:cs="仿宋_GB2312"/>
          <w:color w:val="auto"/>
          <w:highlight w:val="none"/>
          <w:u w:val="single"/>
          <w:shd w:val="clear" w:color="auto" w:fill="auto"/>
        </w:rPr>
        <w:t>（填写“工作及义务的具体内容”）</w:t>
      </w:r>
      <w:r>
        <w:rPr>
          <w:rFonts w:ascii="仿宋_GB2312" w:hAnsi="仿宋_GB2312" w:eastAsia="仿宋_GB2312" w:cs="仿宋_GB2312"/>
          <w:color w:val="auto"/>
          <w:highlight w:val="none"/>
          <w:shd w:val="clear" w:color="auto" w:fill="auto"/>
        </w:rPr>
        <w:t xml:space="preserve"> ；</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二、联合体各方的合同金额占比，具体如下：</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1.牵头方（</w:t>
      </w:r>
      <w:r>
        <w:rPr>
          <w:rFonts w:ascii="仿宋_GB2312" w:hAnsi="仿宋_GB2312" w:eastAsia="仿宋_GB2312" w:cs="仿宋_GB2312"/>
          <w:color w:val="auto"/>
          <w:highlight w:val="none"/>
          <w:u w:val="single"/>
          <w:shd w:val="clear" w:color="auto" w:fill="auto"/>
        </w:rPr>
        <w:t xml:space="preserve"> 全称</w:t>
      </w:r>
      <w:r>
        <w:rPr>
          <w:rFonts w:ascii="仿宋_GB2312" w:hAnsi="仿宋_GB2312" w:eastAsia="仿宋_GB2312" w:cs="仿宋_GB2312"/>
          <w:color w:val="auto"/>
          <w:highlight w:val="none"/>
          <w:shd w:val="clear" w:color="auto" w:fill="auto"/>
        </w:rPr>
        <w:t xml:space="preserve"> ）的合同金额占合同总额的</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2.成员方：</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2.1（</w:t>
      </w:r>
      <w:r>
        <w:rPr>
          <w:rFonts w:ascii="仿宋_GB2312" w:hAnsi="仿宋_GB2312" w:eastAsia="仿宋_GB2312" w:cs="仿宋_GB2312"/>
          <w:color w:val="auto"/>
          <w:highlight w:val="none"/>
          <w:u w:val="single"/>
          <w:shd w:val="clear" w:color="auto" w:fill="auto"/>
        </w:rPr>
        <w:t xml:space="preserve"> 成员1的全称 </w:t>
      </w:r>
      <w:r>
        <w:rPr>
          <w:rFonts w:ascii="仿宋_GB2312" w:hAnsi="仿宋_GB2312" w:eastAsia="仿宋_GB2312" w:cs="仿宋_GB2312"/>
          <w:color w:val="auto"/>
          <w:highlight w:val="none"/>
          <w:shd w:val="clear" w:color="auto" w:fill="auto"/>
        </w:rPr>
        <w:t>）的合同金额占合同总额的</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三、联合体各方约定：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1、由</w:t>
      </w:r>
      <w:r>
        <w:rPr>
          <w:rFonts w:ascii="仿宋_GB2312" w:hAnsi="仿宋_GB2312" w:eastAsia="仿宋_GB2312" w:cs="仿宋_GB2312"/>
          <w:color w:val="auto"/>
          <w:highlight w:val="none"/>
          <w:u w:val="single"/>
          <w:shd w:val="clear" w:color="auto" w:fill="auto"/>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2、联合体各方约定由</w:t>
      </w:r>
      <w:r>
        <w:rPr>
          <w:rFonts w:ascii="仿宋_GB2312" w:hAnsi="仿宋_GB2312" w:eastAsia="仿宋_GB2312" w:cs="仿宋_GB2312"/>
          <w:color w:val="auto"/>
          <w:highlight w:val="none"/>
          <w:u w:val="single"/>
          <w:shd w:val="clear" w:color="auto" w:fill="auto"/>
        </w:rPr>
        <w:t>（填写“牵头方的全称”）代表联合体办理投标保证金事宜。</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四、若中标，牵头方将代表联合体与采购人就合同签订事宜进行协商；若协商一致，则联合体各方将共同与采购人签订政府采购合同，并就政府采购合同约定的事项对采购人承担连带责任。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五、本协议自签署之日起生效，政府采购合同履行完毕后自动失效。</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六、本协议一式</w:t>
      </w:r>
      <w:r>
        <w:rPr>
          <w:rFonts w:ascii="仿宋_GB2312" w:hAnsi="仿宋_GB2312" w:eastAsia="仿宋_GB2312" w:cs="仿宋_GB2312"/>
          <w:color w:val="auto"/>
          <w:highlight w:val="none"/>
          <w:u w:val="single"/>
          <w:shd w:val="clear" w:color="auto" w:fill="auto"/>
        </w:rPr>
        <w:t>（填写具体份数）</w:t>
      </w:r>
      <w:r>
        <w:rPr>
          <w:rFonts w:ascii="仿宋_GB2312" w:hAnsi="仿宋_GB2312" w:eastAsia="仿宋_GB2312" w:cs="仿宋_GB2312"/>
          <w:color w:val="auto"/>
          <w:highlight w:val="none"/>
          <w:shd w:val="clear" w:color="auto" w:fill="auto"/>
        </w:rPr>
        <w:t>份，联合体各方各执一份，电子投标文件中提交一份。</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（以下无正文）</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牵头方：</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法定代表人或其委托代理人：</w:t>
      </w:r>
      <w:r>
        <w:rPr>
          <w:rFonts w:ascii="仿宋_GB2312" w:hAnsi="仿宋_GB2312" w:eastAsia="仿宋_GB2312" w:cs="仿宋_GB2312"/>
          <w:color w:val="auto"/>
          <w:highlight w:val="none"/>
          <w:u w:val="single"/>
          <w:shd w:val="clear" w:color="auto" w:fill="auto"/>
        </w:rPr>
        <w:t xml:space="preserve"> （签字或盖章）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成员一：</w:t>
      </w:r>
      <w:r>
        <w:rPr>
          <w:rFonts w:ascii="仿宋_GB2312" w:hAnsi="仿宋_GB2312" w:eastAsia="仿宋_GB2312" w:cs="仿宋_GB2312"/>
          <w:color w:val="auto"/>
          <w:highlight w:val="none"/>
          <w:u w:val="single"/>
          <w:shd w:val="clear" w:color="auto" w:fill="auto"/>
        </w:rPr>
        <w:t>（全称并加盖成员一的单位公章）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法定代表人或其委托代理人：</w:t>
      </w:r>
      <w:r>
        <w:rPr>
          <w:rFonts w:ascii="仿宋_GB2312" w:hAnsi="仿宋_GB2312" w:eastAsia="仿宋_GB2312" w:cs="仿宋_GB2312"/>
          <w:color w:val="auto"/>
          <w:highlight w:val="none"/>
          <w:u w:val="single"/>
          <w:shd w:val="clear" w:color="auto" w:fill="auto"/>
        </w:rPr>
        <w:t xml:space="preserve"> （签字或盖章）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成员**：</w:t>
      </w:r>
      <w:r>
        <w:rPr>
          <w:rFonts w:ascii="仿宋_GB2312" w:hAnsi="仿宋_GB2312" w:eastAsia="仿宋_GB2312" w:cs="仿宋_GB2312"/>
          <w:color w:val="auto"/>
          <w:highlight w:val="none"/>
          <w:u w:val="single"/>
          <w:shd w:val="clear" w:color="auto" w:fill="auto"/>
        </w:rPr>
        <w:t>（全称并加盖成员**的单位公章）</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法定代表人或其委托代理人：</w:t>
      </w:r>
      <w:r>
        <w:rPr>
          <w:rFonts w:ascii="仿宋_GB2312" w:hAnsi="仿宋_GB2312" w:eastAsia="仿宋_GB2312" w:cs="仿宋_GB2312"/>
          <w:color w:val="auto"/>
          <w:highlight w:val="none"/>
          <w:u w:val="single"/>
          <w:shd w:val="clear" w:color="auto" w:fill="auto"/>
        </w:rPr>
        <w:t xml:space="preserve"> （签字或盖章）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签署日期：</w:t>
      </w:r>
      <w:r>
        <w:rPr>
          <w:rFonts w:ascii="仿宋_GB2312" w:hAnsi="仿宋_GB2312" w:eastAsia="仿宋_GB2312" w:cs="仿宋_GB2312"/>
          <w:color w:val="auto"/>
          <w:highlight w:val="none"/>
          <w:u w:val="single"/>
          <w:shd w:val="clear" w:color="auto" w:fill="auto"/>
        </w:rPr>
        <w:t>　　年　　月　　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1、招标文件接受联合体投标且投标人为联合体的，投标人应提供本协议；否则无须提供。</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2、本协议由委托代理人签字或盖章的，应按照本章载明的格式提供“单位授权书”。</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3、在以联合体形式落实中小企业预留份额项目中，投标人除了要提供《中小企业声明函》，还需提供本协议。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二-6分包意向协议（若有）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甲方（总包方）：</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（即本项目的投标人）</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乙方（分包方）：</w:t>
      </w:r>
      <w:r>
        <w:rPr>
          <w:rFonts w:ascii="仿宋_GB2312" w:hAnsi="仿宋_GB2312" w:eastAsia="仿宋_GB2312" w:cs="仿宋_GB2312"/>
          <w:color w:val="auto"/>
          <w:highlight w:val="none"/>
          <w:u w:val="single"/>
          <w:shd w:val="clear" w:color="auto" w:fill="auto"/>
        </w:rPr>
        <w:t>　　　　　　　</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兹有甲方参加</w:t>
      </w:r>
      <w:r>
        <w:rPr>
          <w:rFonts w:ascii="仿宋_GB2312" w:hAnsi="仿宋_GB2312" w:eastAsia="仿宋_GB2312" w:cs="仿宋_GB2312"/>
          <w:color w:val="auto"/>
          <w:highlight w:val="none"/>
          <w:u w:val="single"/>
          <w:shd w:val="clear" w:color="auto" w:fill="auto"/>
        </w:rPr>
        <w:t>（填写“项目名称”）</w:t>
      </w:r>
      <w:r>
        <w:rPr>
          <w:rFonts w:ascii="仿宋_GB2312" w:hAnsi="仿宋_GB2312" w:eastAsia="仿宋_GB2312" w:cs="仿宋_GB2312"/>
          <w:color w:val="auto"/>
          <w:highlight w:val="none"/>
          <w:shd w:val="clear" w:color="auto" w:fill="auto"/>
        </w:rPr>
        <w:t xml:space="preserve"> 项目（项目编号：</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）的政府采购活动。甲方期望将采购项目的部分采购标的分包给乙方完成，而乙方保证能够向甲方提供本协议项下的采购标的，甲、乙双方就合同分包的有关事宜达成下列协议：</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一、分包标的</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u w:val="single"/>
          <w:shd w:val="clear" w:color="auto" w:fill="auto"/>
        </w:rPr>
        <w:t>（根据双方的意向填写，可以是表格或文字描述）。</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二、分包合同金额占比</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分包合同价占投标总价的比例：</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三、其他条款</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甲方：</w:t>
            </w:r>
          </w:p>
        </w:tc>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住所：</w:t>
            </w:r>
          </w:p>
        </w:tc>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单位负责人或委托代理人：</w:t>
            </w:r>
          </w:p>
        </w:tc>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联系方法：</w:t>
            </w:r>
          </w:p>
        </w:tc>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开户银行：</w:t>
            </w:r>
          </w:p>
        </w:tc>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账号：</w:t>
            </w:r>
          </w:p>
        </w:tc>
        <w:tc>
          <w:tcPr>
            <w:tcW w:w="4153"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签订地点：</w:t>
            </w:r>
            <w:r>
              <w:rPr>
                <w:rFonts w:ascii="仿宋_GB2312" w:hAnsi="仿宋_GB2312" w:eastAsia="仿宋_GB2312" w:cs="仿宋_GB2312"/>
                <w:color w:val="auto"/>
                <w:highlight w:val="none"/>
                <w:u w:val="single"/>
                <w:shd w:val="clear" w:color="auto" w:fill="auto"/>
              </w:rPr>
              <w:t>　　　　　　　　　　</w:t>
            </w:r>
          </w:p>
          <w:p>
            <w:pPr>
              <w:pStyle w:val="12"/>
              <w:jc w:val="right"/>
              <w:rPr>
                <w:color w:val="auto"/>
                <w:highlight w:val="none"/>
                <w:shd w:val="clear" w:color="auto" w:fill="auto"/>
              </w:rPr>
            </w:pPr>
            <w:r>
              <w:rPr>
                <w:rFonts w:ascii="仿宋_GB2312" w:hAnsi="仿宋_GB2312" w:eastAsia="仿宋_GB2312" w:cs="仿宋_GB2312"/>
                <w:color w:val="auto"/>
                <w:highlight w:val="none"/>
                <w:shd w:val="clear" w:color="auto" w:fill="auto"/>
              </w:rPr>
              <w:t>签约日期：</w:t>
            </w:r>
            <w:r>
              <w:rPr>
                <w:rFonts w:ascii="仿宋_GB2312" w:hAnsi="仿宋_GB2312" w:eastAsia="仿宋_GB2312" w:cs="仿宋_GB2312"/>
                <w:color w:val="auto"/>
                <w:highlight w:val="none"/>
                <w:u w:val="single"/>
                <w:shd w:val="clear" w:color="auto" w:fill="auto"/>
              </w:rPr>
              <w:t>　　年　　月　　日</w:t>
            </w:r>
          </w:p>
        </w:tc>
      </w:tr>
    </w:tbl>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1.招标文件接受合同分包且投标人拟将合同分包的，应提供本协议；否则无须提供。</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2.本协议由委托代理人签字或盖章的，应按照本章载明的格式提供“单位授权书”。</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3.在以合同分包形式落实中小企业预留份额项目中，投标人除了要提供《中小企业声明函》，还需提供本协议。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二-7其他资格证明文件（若有）</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二-7-①招标文件规定的其他资格证明文件（若有）</w:t>
      </w:r>
    </w:p>
    <w:p>
      <w:pPr>
        <w:pStyle w:val="12"/>
        <w:ind w:firstLine="480"/>
        <w:jc w:val="center"/>
        <w:rPr>
          <w:color w:val="auto"/>
          <w:highlight w:val="none"/>
          <w:shd w:val="clear" w:color="auto" w:fill="auto"/>
        </w:rPr>
      </w:pPr>
      <w:r>
        <w:rPr>
          <w:rFonts w:ascii="仿宋_GB2312" w:hAnsi="仿宋_GB2312" w:eastAsia="仿宋_GB2312" w:cs="仿宋_GB2312"/>
          <w:color w:val="auto"/>
          <w:highlight w:val="none"/>
          <w:shd w:val="clear" w:color="auto" w:fill="auto"/>
        </w:rPr>
        <w:t>编制说明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除招标文件另有规定外，招标文件要求提交的除前述资格证明文件外的其他资格证明文件（若有）加盖投标人的单位公章后应在此项下提交。</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三、投标保证金</w:t>
      </w:r>
    </w:p>
    <w:p>
      <w:pPr>
        <w:pStyle w:val="12"/>
        <w:ind w:firstLine="480"/>
        <w:jc w:val="center"/>
        <w:rPr>
          <w:color w:val="auto"/>
          <w:highlight w:val="none"/>
          <w:shd w:val="clear" w:color="auto" w:fill="auto"/>
        </w:rPr>
      </w:pPr>
      <w:r>
        <w:rPr>
          <w:rFonts w:ascii="仿宋_GB2312" w:hAnsi="仿宋_GB2312" w:eastAsia="仿宋_GB2312" w:cs="仿宋_GB2312"/>
          <w:color w:val="auto"/>
          <w:highlight w:val="none"/>
          <w:shd w:val="clear" w:color="auto" w:fill="auto"/>
        </w:rPr>
        <w:t>编制说明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1、在此项下提交的“投标保证金”材料可使用转账凭证复印件或从福建省政府采购网上公开信息系统中下载的有关原始页面的打印件。</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2、投标保证金是否已提交的认定按照招标文件第三章规定执行。</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封面格式(报价部分)</w:t>
      </w:r>
    </w:p>
    <w:p>
      <w:pPr>
        <w:pStyle w:val="12"/>
        <w:jc w:val="center"/>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福建省政府采购投标文件</w:t>
      </w:r>
    </w:p>
    <w:p>
      <w:pPr>
        <w:pStyle w:val="12"/>
        <w:jc w:val="center"/>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（报价部分）</w:t>
      </w:r>
      <w:r>
        <w:rPr>
          <w:color w:val="auto"/>
          <w:highlight w:val="none"/>
          <w:shd w:val="clear" w:color="auto" w:fill="auto"/>
        </w:rPr>
        <w:br w:type="textWrapping"/>
      </w:r>
      <w:r>
        <w:rPr>
          <w:color w:val="auto"/>
          <w:highlight w:val="none"/>
          <w:shd w:val="clear" w:color="auto" w:fill="auto"/>
        </w:rPr>
        <w:br w:type="textWrapping"/>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（填写正本或副本）</w:t>
      </w:r>
      <w:r>
        <w:rPr>
          <w:color w:val="auto"/>
          <w:highlight w:val="none"/>
          <w:shd w:val="clear" w:color="auto" w:fill="auto"/>
        </w:rPr>
        <w:br w:type="textWrapping"/>
      </w:r>
      <w:r>
        <w:rPr>
          <w:color w:val="auto"/>
          <w:highlight w:val="none"/>
          <w:shd w:val="clear" w:color="auto" w:fill="auto"/>
        </w:rPr>
        <w:br w:type="textWrapping"/>
      </w:r>
      <w:r>
        <w:rPr>
          <w:color w:val="auto"/>
          <w:highlight w:val="none"/>
          <w:shd w:val="clear" w:color="auto" w:fill="auto"/>
        </w:rPr>
        <w:br w:type="textWrapping"/>
      </w:r>
      <w:r>
        <w:rPr>
          <w:color w:val="auto"/>
          <w:highlight w:val="none"/>
          <w:shd w:val="clear" w:color="auto" w:fill="auto"/>
        </w:rPr>
        <w:br w:type="textWrapping"/>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项目名称：（由投标人填写）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备案编号：（由投标人填写）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项目编号：（由投标人填写）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所投采购包：（由投标人填写）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投标人：（填写“全称”）</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（由投标人填写）年（由投标人填写）月</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索引</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一、开标（报价）一览表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二、投标（响应）报价明细表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三、招标文件规定的价格扣除证明材料（若有）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开标（报价）一览表</w:t>
      </w:r>
    </w:p>
    <w:p>
      <w:pPr>
        <w:pStyle w:val="12"/>
        <w:ind w:right="165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采购包：1(三元区北部片区视频系统建设)</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投标人（供应商）名称：</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报价内容</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响应报价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三元区北部片区视频系统建设</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27500000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「汇总引用」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投标（响应）报价明细表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采购包：三元区北部片区视频系统建设</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投标人名称：</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三元区北部片区视频系统建设</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92"/>
        <w:gridCol w:w="593"/>
        <w:gridCol w:w="614"/>
        <w:gridCol w:w="614"/>
        <w:gridCol w:w="614"/>
        <w:gridCol w:w="614"/>
        <w:gridCol w:w="1016"/>
        <w:gridCol w:w="614"/>
        <w:gridCol w:w="816"/>
        <w:gridCol w:w="593"/>
        <w:gridCol w:w="614"/>
        <w:gridCol w:w="614"/>
        <w:gridCol w:w="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货物名称</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规格型号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品牌</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制造商名称</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产地</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单价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数量</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计量单位</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是否环境标志产品</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是否节能产品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三元区北部片区视频系统建设</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27500000  元</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{=总价/数量}  元</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1.0000</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项</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  元</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开标（报价）一览表</w:t>
      </w:r>
    </w:p>
    <w:p>
      <w:pPr>
        <w:pStyle w:val="12"/>
        <w:ind w:right="165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采购包：2(三元区南部片区视频系统建设)</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投标人（供应商）名称：</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报价内容</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响应报价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三元区南部片区视频系统建设</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25300000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「汇总引用」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投标（响应）报价明细表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采购包：三元区南部片区视频系统建设</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投标人名称：</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三元区南部片区视频系统建设</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92"/>
        <w:gridCol w:w="593"/>
        <w:gridCol w:w="614"/>
        <w:gridCol w:w="614"/>
        <w:gridCol w:w="614"/>
        <w:gridCol w:w="614"/>
        <w:gridCol w:w="1016"/>
        <w:gridCol w:w="614"/>
        <w:gridCol w:w="816"/>
        <w:gridCol w:w="593"/>
        <w:gridCol w:w="614"/>
        <w:gridCol w:w="614"/>
        <w:gridCol w:w="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货物名称</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规格型号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品牌</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制造商名称</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产地</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单价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数量</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计量单位</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是否环境标志产品</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是否节能产品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三元区南部片区视频系统建设</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25300000  元</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{=总价/数量}  元</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1.0000</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项</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  元</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639"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开标（报价）一览表</w:t>
      </w:r>
    </w:p>
    <w:p>
      <w:pPr>
        <w:pStyle w:val="12"/>
        <w:ind w:right="165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采购包：3(项目监理)</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投标人（供应商）名称：</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报价内容</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响应报价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项目监理</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500000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「汇总引用」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投标（响应）报价明细表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采购包：项目监理</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投标人名称：</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项目监理</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816"/>
        <w:gridCol w:w="755"/>
        <w:gridCol w:w="816"/>
        <w:gridCol w:w="755"/>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服务名称</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服务范围</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服务要求</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服务时间</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服务标准</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单价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数量</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计量单位</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项目监理</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500000  元</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{=总价/数量}  元</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1.0000</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项</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  元</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开标（报价）一览表</w:t>
      </w:r>
    </w:p>
    <w:p>
      <w:pPr>
        <w:pStyle w:val="12"/>
        <w:ind w:right="165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采购包：4(系统测试)</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投标人（供应商）名称：</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报价内容</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响应报价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系统测试</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150800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「汇总引用」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投标（响应）报价明细表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采购包：系统测试</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投标人名称：</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系统测试</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816"/>
        <w:gridCol w:w="755"/>
        <w:gridCol w:w="816"/>
        <w:gridCol w:w="755"/>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服务名称</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服务范围</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服务要求</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服务时间</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服务标准</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单价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数量</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计量单位</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系统测试</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150800  元</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{=总价/数量}  元</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1.0000</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项</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  元</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开标（报价）一览表</w:t>
      </w:r>
    </w:p>
    <w:p>
      <w:pPr>
        <w:pStyle w:val="12"/>
        <w:ind w:right="165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采购包：5(网络安全等级保护测评)</w:t>
      </w:r>
    </w:p>
    <w:p>
      <w:pPr>
        <w:pStyle w:val="12"/>
        <w:spacing w:line="375" w:lineRule="exact"/>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投标人（供应商）名称：</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报价内容</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响应报价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网络安全等级保护测评</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92000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「汇总引用」  元</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jc w:val="left"/>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投标（响应）报价明细表</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项目编号：[350401]RR[GK]2026003</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项目名称：三明市公安局2024年市区“平安家园”建设项目</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采购包：网络安全等级保护测评</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投标人名称：</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网络安全等级保护测评</w:t>
      </w:r>
    </w:p>
    <w:p>
      <w:pPr>
        <w:pStyle w:val="12"/>
        <w:jc w:val="left"/>
        <w:rPr>
          <w:color w:val="auto"/>
          <w:highlight w:val="none"/>
          <w:shd w:val="clear" w:color="auto" w:fill="auto"/>
        </w:rPr>
      </w:pP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755"/>
        <w:gridCol w:w="755"/>
        <w:gridCol w:w="816"/>
        <w:gridCol w:w="755"/>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序号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服务名称</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服务范围</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服务要求</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服务时间</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服务标准</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最高限价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单价</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数量</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计量单位</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网络安全等级保护测评</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92000  元</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{=总价/数量}  元</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1.0000</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项</w:t>
            </w:r>
          </w:p>
        </w:tc>
        <w:tc>
          <w:tcPr>
            <w:tcW w:w="755"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{供应商响应}  元</w:t>
            </w: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合计：</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备注：无</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时间：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签章：                     </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三、招标文件规定的价格扣除证明材料（若有）</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三-1优先类节能产品、环境标志产品价格扣除证明材料（若有）</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三-1-①优先类节能产品、环境标志产品统计表（价格扣除适用，若有）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w:t>
      </w:r>
      <w:r>
        <w:rPr>
          <w:rFonts w:ascii="仿宋_GB2312" w:hAnsi="仿宋_GB2312" w:eastAsia="仿宋_GB2312" w:cs="仿宋_GB2312"/>
          <w:color w:val="auto"/>
          <w:highlight w:val="none"/>
          <w:u w:val="single"/>
          <w:shd w:val="clear" w:color="auto" w:fill="auto"/>
        </w:rPr>
        <w:t>　　　　　　　　</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color w:val="auto"/>
                <w:highlight w:val="none"/>
                <w:shd w:val="clear" w:color="auto" w:fill="auto"/>
              </w:rPr>
            </w:pPr>
          </w:p>
        </w:tc>
        <w:tc>
          <w:tcPr>
            <w:tcW w:w="7122" w:type="dxa"/>
            <w:gridSpan w:val="4"/>
          </w:tcPr>
          <w:p>
            <w:pPr>
              <w:pStyle w:val="12"/>
              <w:jc w:val="center"/>
              <w:rPr>
                <w:color w:val="auto"/>
                <w:highlight w:val="none"/>
                <w:shd w:val="clear" w:color="auto" w:fill="auto"/>
              </w:rPr>
            </w:pPr>
            <w:r>
              <w:rPr>
                <w:rFonts w:ascii="仿宋_GB2312" w:hAnsi="仿宋_GB2312" w:eastAsia="仿宋_GB2312" w:cs="仿宋_GB2312"/>
                <w:color w:val="auto"/>
                <w:highlight w:val="none"/>
                <w:shd w:val="clear" w:color="auto" w:fill="auto"/>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品目号</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产品名称</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187" w:type="dxa"/>
          </w:tcPr>
          <w:p>
            <w:pPr>
              <w:rPr>
                <w:color w:val="auto"/>
                <w:highlight w:val="none"/>
                <w:shd w:val="clear" w:color="auto" w:fill="auto"/>
              </w:rPr>
            </w:pP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pPr>
              <w:rPr>
                <w:color w:val="auto"/>
                <w:highlight w:val="none"/>
                <w:shd w:val="clear" w:color="auto" w:fill="auto"/>
              </w:rPr>
            </w:pP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jc w:val="left"/>
              <w:rPr>
                <w:color w:val="auto"/>
                <w:highlight w:val="none"/>
                <w:shd w:val="clear" w:color="auto" w:fill="auto"/>
              </w:rPr>
            </w:pP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w:t>
            </w:r>
          </w:p>
        </w:tc>
        <w:tc>
          <w:tcPr>
            <w:tcW w:w="3561" w:type="dxa"/>
            <w:gridSpan w:val="3"/>
          </w:tcPr>
          <w:p>
            <w:pPr>
              <w:pStyle w:val="12"/>
              <w:jc w:val="left"/>
              <w:rPr>
                <w:color w:val="auto"/>
                <w:highlight w:val="none"/>
                <w:shd w:val="clear" w:color="auto" w:fill="auto"/>
              </w:rPr>
            </w:pPr>
          </w:p>
        </w:tc>
      </w:tr>
    </w:tbl>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1、对节能、环境标志产品计算价格扣除时，只依据电子投标文件“投标（响应）报价明细表”以及“优先类节能产品、环境标志产品证明材料（价格扣除适用，若有）”。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2、本表以采购包为单位，不同采购包请分别填写；同一采购包请按照其品目号顺序分别填写。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3、具体统计、计算：</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3.1同一品目中各认证证书不重复计算价格扣除。</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3.2计算结果若除不尽，可四舍五入保留到小数点后两位。</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3.3投标人(供应商)按照采购文件要求认真统计、计算。</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3.4若无节能、环境标志产品，不填写本表。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3.5强制类节能产品不享受价格扣除。</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三-1-②优先类节能产品、环境标志产品证明材料（价格扣除适用，若有）</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三-2小型、微型企业产品等价格扣除证明材料（若有）</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三-2-①中小企业声明函（价格扣除适用，若有）</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中小企业声明函（货物）</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shd w:val="clear" w:color="auto" w:fill="auto"/>
        </w:rPr>
        <w:t>（单位名称）</w:t>
      </w:r>
      <w:r>
        <w:rPr>
          <w:rFonts w:ascii="仿宋_GB2312" w:hAnsi="仿宋_GB2312" w:eastAsia="仿宋_GB2312" w:cs="仿宋_GB2312"/>
          <w:color w:val="auto"/>
          <w:highlight w:val="none"/>
          <w:shd w:val="clear" w:color="auto" w:fill="auto"/>
        </w:rPr>
        <w:t>的</w:t>
      </w:r>
      <w:r>
        <w:rPr>
          <w:rFonts w:ascii="仿宋_GB2312" w:hAnsi="仿宋_GB2312" w:eastAsia="仿宋_GB2312" w:cs="仿宋_GB2312"/>
          <w:color w:val="auto"/>
          <w:highlight w:val="none"/>
          <w:u w:val="single"/>
          <w:shd w:val="clear" w:color="auto" w:fill="auto"/>
        </w:rPr>
        <w:t>（项目名称）</w:t>
      </w:r>
      <w:r>
        <w:rPr>
          <w:rFonts w:ascii="仿宋_GB2312" w:hAnsi="仿宋_GB2312" w:eastAsia="仿宋_GB2312" w:cs="仿宋_GB2312"/>
          <w:color w:val="auto"/>
          <w:highlight w:val="none"/>
          <w:shd w:val="clear" w:color="auto" w:fill="auto"/>
        </w:rPr>
        <w:t>采购活动，提供的货物全部由符合政策要求的中小企业制造。相关企业（含联合体中的中小企业、签订分包意向协议的中小企业）的具体情况如下：</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r>
        <w:rPr>
          <w:rFonts w:ascii="仿宋_GB2312" w:hAnsi="仿宋_GB2312" w:eastAsia="仿宋_GB2312" w:cs="仿宋_GB2312"/>
          <w:color w:val="auto"/>
          <w:highlight w:val="none"/>
          <w:u w:val="single"/>
          <w:shd w:val="clear" w:color="auto" w:fill="auto"/>
        </w:rPr>
        <w:t xml:space="preserve"> （标的名称） </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（采购文件中明确的所属行业）</w:t>
      </w:r>
      <w:r>
        <w:rPr>
          <w:rFonts w:ascii="仿宋_GB2312" w:hAnsi="仿宋_GB2312" w:eastAsia="仿宋_GB2312" w:cs="仿宋_GB2312"/>
          <w:color w:val="auto"/>
          <w:highlight w:val="none"/>
          <w:shd w:val="clear" w:color="auto" w:fill="auto"/>
        </w:rPr>
        <w:t>行业；制造商为</w:t>
      </w:r>
      <w:r>
        <w:rPr>
          <w:rFonts w:ascii="仿宋_GB2312" w:hAnsi="仿宋_GB2312" w:eastAsia="仿宋_GB2312" w:cs="仿宋_GB2312"/>
          <w:color w:val="auto"/>
          <w:highlight w:val="none"/>
          <w:u w:val="single"/>
          <w:shd w:val="clear" w:color="auto" w:fill="auto"/>
        </w:rPr>
        <w:t>（企业名称）</w:t>
      </w:r>
      <w:r>
        <w:rPr>
          <w:rFonts w:ascii="仿宋_GB2312" w:hAnsi="仿宋_GB2312" w:eastAsia="仿宋_GB2312" w:cs="仿宋_GB2312"/>
          <w:color w:val="auto"/>
          <w:highlight w:val="none"/>
          <w:shd w:val="clear" w:color="auto" w:fill="auto"/>
        </w:rPr>
        <w:t>，从业人员</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人，营业收入为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万元，资产总额为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w:t>
      </w:r>
      <w:r>
        <w:rPr>
          <w:rFonts w:ascii="仿宋_GB2312" w:hAnsi="仿宋_GB2312" w:eastAsia="仿宋_GB2312" w:cs="仿宋_GB2312"/>
          <w:color w:val="auto"/>
          <w:sz w:val="21"/>
          <w:highlight w:val="none"/>
          <w:shd w:val="clear" w:color="auto" w:fill="auto"/>
          <w:vertAlign w:val="superscript"/>
        </w:rPr>
        <w:t>1</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（中型企业、小型企业、微型企业）</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r>
        <w:rPr>
          <w:rFonts w:ascii="仿宋_GB2312" w:hAnsi="仿宋_GB2312" w:eastAsia="仿宋_GB2312" w:cs="仿宋_GB2312"/>
          <w:color w:val="auto"/>
          <w:highlight w:val="none"/>
          <w:u w:val="single"/>
          <w:shd w:val="clear" w:color="auto" w:fill="auto"/>
        </w:rPr>
        <w:t xml:space="preserve"> （标的名称） </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（采购文件中明确的所属行业）</w:t>
      </w:r>
      <w:r>
        <w:rPr>
          <w:rFonts w:ascii="仿宋_GB2312" w:hAnsi="仿宋_GB2312" w:eastAsia="仿宋_GB2312" w:cs="仿宋_GB2312"/>
          <w:color w:val="auto"/>
          <w:highlight w:val="none"/>
          <w:shd w:val="clear" w:color="auto" w:fill="auto"/>
        </w:rPr>
        <w:t>行业；制造商为</w:t>
      </w:r>
      <w:r>
        <w:rPr>
          <w:rFonts w:ascii="仿宋_GB2312" w:hAnsi="仿宋_GB2312" w:eastAsia="仿宋_GB2312" w:cs="仿宋_GB2312"/>
          <w:color w:val="auto"/>
          <w:highlight w:val="none"/>
          <w:u w:val="single"/>
          <w:shd w:val="clear" w:color="auto" w:fill="auto"/>
        </w:rPr>
        <w:t>（企业名称）</w:t>
      </w:r>
      <w:r>
        <w:rPr>
          <w:rFonts w:ascii="仿宋_GB2312" w:hAnsi="仿宋_GB2312" w:eastAsia="仿宋_GB2312" w:cs="仿宋_GB2312"/>
          <w:color w:val="auto"/>
          <w:highlight w:val="none"/>
          <w:shd w:val="clear" w:color="auto" w:fill="auto"/>
        </w:rPr>
        <w:t>，从业人员</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人，营业收入为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万元，资产总额为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万元，属于</w:t>
      </w:r>
      <w:r>
        <w:rPr>
          <w:rFonts w:ascii="仿宋_GB2312" w:hAnsi="仿宋_GB2312" w:eastAsia="仿宋_GB2312" w:cs="仿宋_GB2312"/>
          <w:color w:val="auto"/>
          <w:highlight w:val="none"/>
          <w:u w:val="single"/>
          <w:shd w:val="clear" w:color="auto" w:fill="auto"/>
        </w:rPr>
        <w:t>（中型企业、小型企业、微型企业）</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以上企业，不属于大企业的分支机构，不存在控股股东为大企业的情形，也不存在与大企业的负责人为同一人的情形。</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本企业对上述声明内容的真实性负责。如有虚假，将依法承担相应责任。</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1、从业人员、营业收入、资产总额填报上一年度数据，无上一年度数据的新成立企业可不填报。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中小企业声明函（工程、服务）</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shd w:val="clear" w:color="auto" w:fill="auto"/>
        </w:rPr>
        <w:t>（单位名称）</w:t>
      </w:r>
      <w:r>
        <w:rPr>
          <w:rFonts w:ascii="仿宋_GB2312" w:hAnsi="仿宋_GB2312" w:eastAsia="仿宋_GB2312" w:cs="仿宋_GB2312"/>
          <w:color w:val="auto"/>
          <w:highlight w:val="none"/>
          <w:shd w:val="clear" w:color="auto" w:fill="auto"/>
        </w:rPr>
        <w:t>的</w:t>
      </w:r>
      <w:r>
        <w:rPr>
          <w:rFonts w:ascii="仿宋_GB2312" w:hAnsi="仿宋_GB2312" w:eastAsia="仿宋_GB2312" w:cs="仿宋_GB2312"/>
          <w:color w:val="auto"/>
          <w:highlight w:val="none"/>
          <w:u w:val="single"/>
          <w:shd w:val="clear" w:color="auto" w:fill="auto"/>
        </w:rPr>
        <w:t>（项目名称）</w:t>
      </w:r>
      <w:r>
        <w:rPr>
          <w:rFonts w:ascii="仿宋_GB2312" w:hAnsi="仿宋_GB2312" w:eastAsia="仿宋_GB2312" w:cs="仿宋_GB2312"/>
          <w:color w:val="auto"/>
          <w:highlight w:val="none"/>
          <w:shd w:val="clear" w:color="auto" w:fill="auto"/>
        </w:rPr>
        <w:t>采购活动，工程的施工单位全部为符合政策要求的中小企业（或者：服务全部由符合政策要求的中小企业承接）。相关企业（含联合体中的中小企业、签订分包意向协议的中小企业）的具体情况如下：</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r>
        <w:rPr>
          <w:rFonts w:ascii="仿宋_GB2312" w:hAnsi="仿宋_GB2312" w:eastAsia="仿宋_GB2312" w:cs="仿宋_GB2312"/>
          <w:color w:val="auto"/>
          <w:highlight w:val="none"/>
          <w:u w:val="single"/>
          <w:shd w:val="clear" w:color="auto" w:fill="auto"/>
        </w:rPr>
        <w:t>（标的名称）</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（采购文件中明确的所属行业）</w:t>
      </w:r>
      <w:r>
        <w:rPr>
          <w:rFonts w:ascii="仿宋_GB2312" w:hAnsi="仿宋_GB2312" w:eastAsia="仿宋_GB2312" w:cs="仿宋_GB2312"/>
          <w:color w:val="auto"/>
          <w:highlight w:val="none"/>
          <w:shd w:val="clear" w:color="auto" w:fill="auto"/>
        </w:rPr>
        <w:t>；承建（承接）企业为</w:t>
      </w:r>
      <w:r>
        <w:rPr>
          <w:rFonts w:ascii="仿宋_GB2312" w:hAnsi="仿宋_GB2312" w:eastAsia="仿宋_GB2312" w:cs="仿宋_GB2312"/>
          <w:color w:val="auto"/>
          <w:highlight w:val="none"/>
          <w:u w:val="single"/>
          <w:shd w:val="clear" w:color="auto" w:fill="auto"/>
        </w:rPr>
        <w:t>（企业名称）</w:t>
      </w:r>
      <w:r>
        <w:rPr>
          <w:rFonts w:ascii="仿宋_GB2312" w:hAnsi="仿宋_GB2312" w:eastAsia="仿宋_GB2312" w:cs="仿宋_GB2312"/>
          <w:color w:val="auto"/>
          <w:highlight w:val="none"/>
          <w:shd w:val="clear" w:color="auto" w:fill="auto"/>
        </w:rPr>
        <w:t>，从业人员</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人，营业收入为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万元，资产总额为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w:t>
      </w:r>
      <w:r>
        <w:rPr>
          <w:rFonts w:ascii="仿宋_GB2312" w:hAnsi="仿宋_GB2312" w:eastAsia="仿宋_GB2312" w:cs="仿宋_GB2312"/>
          <w:color w:val="auto"/>
          <w:sz w:val="21"/>
          <w:highlight w:val="none"/>
          <w:shd w:val="clear" w:color="auto" w:fill="auto"/>
          <w:vertAlign w:val="superscript"/>
        </w:rPr>
        <w:t>1</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（中型企业、小型企业、微型企业）</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w:t>
      </w:r>
      <w:r>
        <w:rPr>
          <w:rFonts w:ascii="仿宋_GB2312" w:hAnsi="仿宋_GB2312" w:eastAsia="仿宋_GB2312" w:cs="仿宋_GB2312"/>
          <w:color w:val="auto"/>
          <w:highlight w:val="none"/>
          <w:u w:val="single"/>
          <w:shd w:val="clear" w:color="auto" w:fill="auto"/>
        </w:rPr>
        <w:t>（标的名称）</w:t>
      </w:r>
      <w:r>
        <w:rPr>
          <w:rFonts w:ascii="仿宋_GB2312" w:hAnsi="仿宋_GB2312" w:eastAsia="仿宋_GB2312" w:cs="仿宋_GB2312"/>
          <w:color w:val="auto"/>
          <w:highlight w:val="none"/>
          <w:shd w:val="clear" w:color="auto" w:fill="auto"/>
        </w:rPr>
        <w:t>，属于</w:t>
      </w:r>
      <w:r>
        <w:rPr>
          <w:rFonts w:ascii="仿宋_GB2312" w:hAnsi="仿宋_GB2312" w:eastAsia="仿宋_GB2312" w:cs="仿宋_GB2312"/>
          <w:color w:val="auto"/>
          <w:highlight w:val="none"/>
          <w:u w:val="single"/>
          <w:shd w:val="clear" w:color="auto" w:fill="auto"/>
        </w:rPr>
        <w:t>（采购文件中明确的所属行业）</w:t>
      </w:r>
      <w:r>
        <w:rPr>
          <w:rFonts w:ascii="仿宋_GB2312" w:hAnsi="仿宋_GB2312" w:eastAsia="仿宋_GB2312" w:cs="仿宋_GB2312"/>
          <w:color w:val="auto"/>
          <w:highlight w:val="none"/>
          <w:shd w:val="clear" w:color="auto" w:fill="auto"/>
        </w:rPr>
        <w:t>；承建（承接）企业为</w:t>
      </w:r>
      <w:r>
        <w:rPr>
          <w:rFonts w:ascii="仿宋_GB2312" w:hAnsi="仿宋_GB2312" w:eastAsia="仿宋_GB2312" w:cs="仿宋_GB2312"/>
          <w:color w:val="auto"/>
          <w:highlight w:val="none"/>
          <w:u w:val="single"/>
          <w:shd w:val="clear" w:color="auto" w:fill="auto"/>
        </w:rPr>
        <w:t>（企业名称）</w:t>
      </w:r>
      <w:r>
        <w:rPr>
          <w:rFonts w:ascii="仿宋_GB2312" w:hAnsi="仿宋_GB2312" w:eastAsia="仿宋_GB2312" w:cs="仿宋_GB2312"/>
          <w:color w:val="auto"/>
          <w:highlight w:val="none"/>
          <w:shd w:val="clear" w:color="auto" w:fill="auto"/>
        </w:rPr>
        <w:t>，从业人员</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人，营业收入为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万元，资产总额为</w:t>
      </w:r>
      <w:r>
        <w:rPr>
          <w:rFonts w:ascii="仿宋_GB2312" w:hAnsi="仿宋_GB2312" w:eastAsia="仿宋_GB2312" w:cs="仿宋_GB2312"/>
          <w:color w:val="auto"/>
          <w:highlight w:val="none"/>
          <w:u w:val="single"/>
          <w:shd w:val="clear" w:color="auto" w:fill="auto"/>
        </w:rPr>
        <w:t>　　　　　</w:t>
      </w:r>
      <w:r>
        <w:rPr>
          <w:rFonts w:ascii="仿宋_GB2312" w:hAnsi="仿宋_GB2312" w:eastAsia="仿宋_GB2312" w:cs="仿宋_GB2312"/>
          <w:color w:val="auto"/>
          <w:highlight w:val="none"/>
          <w:shd w:val="clear" w:color="auto" w:fill="auto"/>
        </w:rPr>
        <w:t>万元，属于</w:t>
      </w:r>
      <w:r>
        <w:rPr>
          <w:rFonts w:ascii="仿宋_GB2312" w:hAnsi="仿宋_GB2312" w:eastAsia="仿宋_GB2312" w:cs="仿宋_GB2312"/>
          <w:color w:val="auto"/>
          <w:highlight w:val="none"/>
          <w:u w:val="single"/>
          <w:shd w:val="clear" w:color="auto" w:fill="auto"/>
        </w:rPr>
        <w:t>（中型企业、小型企业、微型企业）</w:t>
      </w: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以上企业，不属于大企业的分支机构，不存在控股股东为大企业的情形，也不存在与大企业的负责人为同一人的情形。</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本企业对上述声明内容的真实性负责。如有虚假，将依法承担相应责任。</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1、从业人员、营业收入、资产总额填报上一年度数据，无上一年度数据的新成立企业可不填报。</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三-2-②小型、微型企业等证明材料（价格扣除适用，若有）</w:t>
      </w:r>
    </w:p>
    <w:p>
      <w:pPr>
        <w:pStyle w:val="12"/>
        <w:ind w:firstLine="480"/>
        <w:jc w:val="center"/>
        <w:rPr>
          <w:color w:val="auto"/>
          <w:highlight w:val="none"/>
          <w:shd w:val="clear" w:color="auto" w:fill="auto"/>
        </w:rPr>
      </w:pPr>
      <w:r>
        <w:rPr>
          <w:rFonts w:ascii="仿宋_GB2312" w:hAnsi="仿宋_GB2312" w:eastAsia="仿宋_GB2312" w:cs="仿宋_GB2312"/>
          <w:color w:val="auto"/>
          <w:highlight w:val="none"/>
          <w:shd w:val="clear" w:color="auto" w:fill="auto"/>
        </w:rPr>
        <w:t>编制说明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1、投标人为监狱企业的，根据其提供的由省级以上监狱管理局、戒毒管理局（含新疆生产建设兵团）出具的属于监狱企业的证明文件进行认定，监狱企业视同小型、微型企业。</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2、投标人为残疾人福利性单位的，根据其提供的《残疾人福利性单位声明函》（格式附后）进行认定，残疾人福利性单位视同小型、微型企业。残疾人福利性单位属于小型、微型企业的，不重复享受政策。</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附：</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残疾人福利性单位声明函（价格扣除适用，若有）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）由本投标人承建的（填写“所投采购包、品目号”）工程</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 ）由本投标人承接的（填写“所投采购包、品目号”）服务；</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本投标人对上述声明的真实性负责。如有虚假，将依法承担相应责任。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1、请投标人按照实际情况编制填写本声明函，并在相应的（）中打“√”。</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2、若《残疾人福利性单位声明函》内容不真实，视为提供虚假材料。</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附：</w:t>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监狱企业证明材料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投标人为监狱企业，提供本单位制造的货物（承接的服务），并在电子投标文件中提供省级以上监狱管理局、戒毒管理局（含新疆生产建设兵团）出具的属于监狱企业的证明文件。</w:t>
      </w:r>
    </w:p>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3"/>
        <w:rPr>
          <w:color w:val="auto"/>
          <w:highlight w:val="none"/>
          <w:shd w:val="clear" w:color="auto" w:fill="auto"/>
        </w:rPr>
      </w:pPr>
      <w:r>
        <w:rPr>
          <w:rFonts w:ascii="仿宋_GB2312" w:hAnsi="仿宋_GB2312" w:eastAsia="仿宋_GB2312" w:cs="仿宋_GB2312"/>
          <w:b/>
          <w:color w:val="auto"/>
          <w:sz w:val="24"/>
          <w:highlight w:val="none"/>
          <w:shd w:val="clear" w:color="auto" w:fill="auto"/>
        </w:rPr>
        <w:t>三-3招标文件规定的其他价格扣除证明材料（若有）</w:t>
      </w:r>
    </w:p>
    <w:p>
      <w:pPr>
        <w:pStyle w:val="12"/>
        <w:ind w:firstLine="480"/>
        <w:jc w:val="center"/>
        <w:rPr>
          <w:color w:val="auto"/>
          <w:highlight w:val="none"/>
          <w:shd w:val="clear" w:color="auto" w:fill="auto"/>
        </w:rPr>
      </w:pPr>
      <w:r>
        <w:rPr>
          <w:rFonts w:ascii="仿宋_GB2312" w:hAnsi="仿宋_GB2312" w:eastAsia="仿宋_GB2312" w:cs="仿宋_GB2312"/>
          <w:color w:val="auto"/>
          <w:highlight w:val="none"/>
          <w:shd w:val="clear" w:color="auto" w:fill="auto"/>
        </w:rPr>
        <w:t>编制说明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若投标人可享受招标文件规定的除“节能（非强制类）、环境标志产品价格扣除”及“小型、微型企业产品等价格扣除”外的其他价格扣除优惠，则投标人应按照招标文件要求提供相应证明材料。</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封面格式(技术商务部分)</w:t>
      </w:r>
    </w:p>
    <w:p>
      <w:pPr>
        <w:pStyle w:val="12"/>
        <w:jc w:val="center"/>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福建省政府采购投标文件</w:t>
      </w:r>
    </w:p>
    <w:p>
      <w:pPr>
        <w:pStyle w:val="12"/>
        <w:jc w:val="center"/>
        <w:outlineLvl w:val="0"/>
        <w:rPr>
          <w:color w:val="auto"/>
          <w:highlight w:val="none"/>
          <w:shd w:val="clear" w:color="auto" w:fill="auto"/>
        </w:rPr>
      </w:pPr>
      <w:r>
        <w:rPr>
          <w:rFonts w:ascii="仿宋_GB2312" w:hAnsi="仿宋_GB2312" w:eastAsia="仿宋_GB2312" w:cs="仿宋_GB2312"/>
          <w:b/>
          <w:color w:val="auto"/>
          <w:sz w:val="48"/>
          <w:highlight w:val="none"/>
          <w:shd w:val="clear" w:color="auto" w:fill="auto"/>
        </w:rPr>
        <w:t>（技术商务部分）</w:t>
      </w:r>
      <w:r>
        <w:rPr>
          <w:color w:val="auto"/>
          <w:highlight w:val="none"/>
          <w:shd w:val="clear" w:color="auto" w:fill="auto"/>
        </w:rPr>
        <w:br w:type="textWrapping"/>
      </w:r>
      <w:r>
        <w:rPr>
          <w:color w:val="auto"/>
          <w:highlight w:val="none"/>
          <w:shd w:val="clear" w:color="auto" w:fill="auto"/>
        </w:rPr>
        <w:br w:type="textWrapping"/>
      </w:r>
    </w:p>
    <w:p>
      <w:pPr>
        <w:pStyle w:val="12"/>
        <w:jc w:val="center"/>
        <w:outlineLvl w:val="1"/>
        <w:rPr>
          <w:color w:val="auto"/>
          <w:highlight w:val="none"/>
          <w:shd w:val="clear" w:color="auto" w:fill="auto"/>
        </w:rPr>
      </w:pPr>
      <w:r>
        <w:rPr>
          <w:rFonts w:ascii="仿宋_GB2312" w:hAnsi="仿宋_GB2312" w:eastAsia="仿宋_GB2312" w:cs="仿宋_GB2312"/>
          <w:b/>
          <w:color w:val="auto"/>
          <w:sz w:val="36"/>
          <w:highlight w:val="none"/>
          <w:shd w:val="clear" w:color="auto" w:fill="auto"/>
        </w:rPr>
        <w:t>（填写正本或副本）</w:t>
      </w:r>
      <w:r>
        <w:rPr>
          <w:color w:val="auto"/>
          <w:highlight w:val="none"/>
          <w:shd w:val="clear" w:color="auto" w:fill="auto"/>
        </w:rPr>
        <w:br w:type="textWrapping"/>
      </w:r>
      <w:r>
        <w:rPr>
          <w:color w:val="auto"/>
          <w:highlight w:val="none"/>
          <w:shd w:val="clear" w:color="auto" w:fill="auto"/>
        </w:rPr>
        <w:br w:type="textWrapping"/>
      </w:r>
      <w:r>
        <w:rPr>
          <w:color w:val="auto"/>
          <w:highlight w:val="none"/>
          <w:shd w:val="clear" w:color="auto" w:fill="auto"/>
        </w:rPr>
        <w:br w:type="textWrapping"/>
      </w:r>
      <w:r>
        <w:rPr>
          <w:color w:val="auto"/>
          <w:highlight w:val="none"/>
          <w:shd w:val="clear" w:color="auto" w:fill="auto"/>
        </w:rPr>
        <w:br w:type="textWrapping"/>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项目名称：（由投标人填写）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备案编号：（由投标人填写）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项目编号：（由投标人填写）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所投采购包：（由投标人填写）</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投标人：（填写“全称”）</w:t>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（由投标人填写）年（由投标人填写）月</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索引</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一、标的说明一览表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二、技术和服务要求响应表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三、商务条件响应表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四、投标人提交的其他资料（若有）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技术商务部分中不得出现报价部分的全部或部分的投标报价信息（或组成资料），否则符合性审查不合格。</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一、标的说明一览表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w:t>
      </w:r>
      <w:r>
        <w:rPr>
          <w:rFonts w:ascii="仿宋_GB2312" w:hAnsi="仿宋_GB2312" w:eastAsia="仿宋_GB2312" w:cs="仿宋_GB2312"/>
          <w:color w:val="auto"/>
          <w:highlight w:val="none"/>
          <w:u w:val="single"/>
          <w:shd w:val="clear" w:color="auto" w:fill="auto"/>
        </w:rPr>
        <w:t>　　　　　　　　</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品目号</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投标标的</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数量</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规格</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来源地</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pPr>
              <w:rPr>
                <w:color w:val="auto"/>
                <w:highlight w:val="none"/>
                <w:shd w:val="clear" w:color="auto" w:fill="auto"/>
              </w:rPr>
            </w:pPr>
          </w:p>
        </w:tc>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c>
          <w:tcPr>
            <w:tcW w:w="1187" w:type="dxa"/>
          </w:tcPr>
          <w:p>
            <w:pPr>
              <w:rPr>
                <w:color w:val="auto"/>
                <w:highlight w:val="none"/>
                <w:shd w:val="clear" w:color="auto" w:fill="auto"/>
              </w:rPr>
            </w:pPr>
          </w:p>
        </w:tc>
      </w:tr>
    </w:tbl>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1、本表应按照下列规定填写：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1.1“采购包”、“品目号”、“投标标的”及“数量”应与招标文件《采购标的一览表》中的有关内容（“采购包”、“品目号”、“采购标的”及“数量”）保持一致。</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1.3“投标标的”为服务的：“规格”项下应填写服务提供者提供的服务标准及品牌（若有）。“来源地”应填写服务提供者的所在地。“备注”项下应填写关于服务标准所涵盖的具体项目或内容的说明等。</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2、投标人需要说明的内容若需特殊表达，应先在本表中进行相应说明，再另页应答，但应做好标注说明，方便评委查阅评审。未标注说明可能导致的不利的评审后果由投标人自行承担。</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3、电子投标文件中涉及“投标标的”、“数量”、“规格”、“来源地”的内容若不一致，以投标客户端的投标（响应）报价明细表为准。</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二、技术和服务要求响应表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w:t>
      </w:r>
      <w:r>
        <w:rPr>
          <w:rFonts w:ascii="仿宋_GB2312" w:hAnsi="仿宋_GB2312" w:eastAsia="仿宋_GB2312" w:cs="仿宋_GB2312"/>
          <w:color w:val="auto"/>
          <w:highlight w:val="none"/>
          <w:u w:val="single"/>
          <w:shd w:val="clear" w:color="auto" w:fill="auto"/>
        </w:rPr>
        <w:t>　　　　　　　　</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品目号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技术和服务要求</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投标响应</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color w:val="auto"/>
                <w:highlight w:val="none"/>
                <w:shd w:val="clear" w:color="auto" w:fill="auto"/>
              </w:rPr>
            </w:pP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r>
    </w:tbl>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1、本表应按照下列规定填写：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1.1“技术和服务要求”项下填写的内容应与招标文件第五章“技术和服务要求”的内容保持一致。</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1.3“是否偏离及说明”项下应按下列规定填写：优于的，填写“正偏离”；符合的，填写“无偏离”；低于的，填写“负偏离”。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2、投标人需要说明的内容若需特殊表达，应先在本表中进行相应说明，再另页应答，但应做好标注说明，方便评委查阅评审。未标注说明可能导致的不利的评审后果由投标人自行承担。</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三、商务条件响应表</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项目编号：</w:t>
      </w:r>
      <w:r>
        <w:rPr>
          <w:rFonts w:ascii="仿宋_GB2312" w:hAnsi="仿宋_GB2312" w:eastAsia="仿宋_GB2312" w:cs="仿宋_GB2312"/>
          <w:color w:val="auto"/>
          <w:highlight w:val="none"/>
          <w:u w:val="single"/>
          <w:shd w:val="clear" w:color="auto" w:fill="auto"/>
        </w:rPr>
        <w:t>　　　　　　　　</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采购包</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品目号</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商务条件</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投标响应</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*-1</w:t>
            </w: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color w:val="auto"/>
                <w:highlight w:val="none"/>
                <w:shd w:val="clear" w:color="auto" w:fill="auto"/>
              </w:rPr>
            </w:pPr>
          </w:p>
        </w:tc>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2"/>
              <w:jc w:val="left"/>
              <w:rPr>
                <w:color w:val="auto"/>
                <w:highlight w:val="none"/>
                <w:shd w:val="clear" w:color="auto" w:fill="auto"/>
              </w:rPr>
            </w:pPr>
            <w:r>
              <w:rPr>
                <w:rFonts w:ascii="仿宋_GB2312" w:hAnsi="仿宋_GB2312" w:eastAsia="仿宋_GB2312" w:cs="仿宋_GB2312"/>
                <w:color w:val="auto"/>
                <w:highlight w:val="none"/>
                <w:shd w:val="clear" w:color="auto" w:fill="auto"/>
              </w:rPr>
              <w:t>…</w:t>
            </w: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c>
          <w:tcPr>
            <w:tcW w:w="1661" w:type="dxa"/>
          </w:tcPr>
          <w:p>
            <w:pPr>
              <w:rPr>
                <w:color w:val="auto"/>
                <w:highlight w:val="none"/>
                <w:shd w:val="clear" w:color="auto" w:fill="auto"/>
              </w:rPr>
            </w:pPr>
          </w:p>
        </w:tc>
      </w:tr>
    </w:tbl>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※注意：</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1、本表应按照下列规定填写：</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1.1“商务条件”项下填写的内容应与招标文件第五章“商务条件”的内容保持一致。</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1.2“投标响应”项下应填写具体的响应内容并与“商务条件”项下填写的内容逐项对应；对“商务条件”项下涉及“≥或＞”、“≤或＜”及某个区间值范围内的内容，应填写具体的数值。</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1.3“是否偏离及说明”项下应按下列规定填写：优于的，填写“正偏离”；符合的，填写“无偏离”；低于的，填写“负偏离”。</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2、投标人需要说明的内容若需特殊表达，应先在本表中进行相应说明，再另页应答，但应做好标注说明，方便评委查阅评审。未标注说明可能导致的不利的评审后果由投标人自行承担。</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投标人：</w:t>
      </w:r>
      <w:r>
        <w:rPr>
          <w:rFonts w:ascii="仿宋_GB2312" w:hAnsi="仿宋_GB2312" w:eastAsia="仿宋_GB2312" w:cs="仿宋_GB2312"/>
          <w:color w:val="auto"/>
          <w:highlight w:val="none"/>
          <w:u w:val="single"/>
          <w:shd w:val="clear" w:color="auto" w:fill="auto"/>
        </w:rPr>
        <w:t>（全称并加盖单位公章）</w:t>
      </w:r>
    </w:p>
    <w:p>
      <w:pPr>
        <w:pStyle w:val="12"/>
        <w:ind w:firstLine="480"/>
        <w:jc w:val="right"/>
        <w:rPr>
          <w:color w:val="auto"/>
          <w:highlight w:val="none"/>
          <w:shd w:val="clear" w:color="auto" w:fill="auto"/>
        </w:rPr>
      </w:pPr>
      <w:r>
        <w:rPr>
          <w:rFonts w:ascii="仿宋_GB2312" w:hAnsi="仿宋_GB2312" w:eastAsia="仿宋_GB2312" w:cs="仿宋_GB2312"/>
          <w:color w:val="auto"/>
          <w:highlight w:val="none"/>
          <w:shd w:val="clear" w:color="auto" w:fill="auto"/>
        </w:rPr>
        <w:t>日期：</w:t>
      </w:r>
      <w:r>
        <w:rPr>
          <w:rFonts w:ascii="仿宋_GB2312" w:hAnsi="仿宋_GB2312" w:eastAsia="仿宋_GB2312" w:cs="仿宋_GB2312"/>
          <w:color w:val="auto"/>
          <w:highlight w:val="none"/>
          <w:u w:val="single"/>
          <w:shd w:val="clear" w:color="auto" w:fill="auto"/>
        </w:rPr>
        <w:t>　　年　　月　　日</w:t>
      </w:r>
    </w:p>
    <w:p>
      <w:pPr>
        <w:pStyle w:val="12"/>
        <w:rPr>
          <w:color w:val="auto"/>
          <w:highlight w:val="none"/>
          <w:shd w:val="clear" w:color="auto" w:fill="auto"/>
        </w:rPr>
      </w:pPr>
      <w:r>
        <w:rPr>
          <w:rFonts w:ascii="仿宋_GB2312" w:hAnsi="仿宋_GB2312" w:eastAsia="仿宋_GB2312" w:cs="仿宋_GB2312"/>
          <w:color w:val="auto"/>
          <w:highlight w:val="none"/>
          <w:shd w:val="clear" w:color="auto" w:fill="auto"/>
        </w:rPr>
        <w:t xml:space="preserve"> </w:t>
      </w:r>
      <w:r>
        <w:rPr>
          <w:rFonts w:ascii="仿宋_GB2312" w:hAnsi="仿宋_GB2312" w:eastAsia="仿宋_GB2312" w:cs="仿宋_GB2312"/>
          <w:color w:val="auto"/>
          <w:highlight w:val="none"/>
          <w:shd w:val="clear" w:color="auto" w:fill="auto"/>
        </w:rPr>
        <w:br w:type="textWrapping"/>
      </w:r>
      <w:r>
        <w:rPr>
          <w:rFonts w:ascii="仿宋_GB2312" w:hAnsi="仿宋_GB2312" w:eastAsia="仿宋_GB2312" w:cs="仿宋_GB2312"/>
          <w:color w:val="auto"/>
          <w:highlight w:val="none"/>
          <w:shd w:val="clear" w:color="auto" w:fill="auto"/>
        </w:rPr>
        <w:br w:type="page"/>
      </w:r>
    </w:p>
    <w:p>
      <w:pPr>
        <w:pStyle w:val="12"/>
        <w:jc w:val="center"/>
        <w:outlineLvl w:val="2"/>
        <w:rPr>
          <w:color w:val="auto"/>
          <w:highlight w:val="none"/>
          <w:shd w:val="clear" w:color="auto" w:fill="auto"/>
        </w:rPr>
      </w:pPr>
      <w:r>
        <w:rPr>
          <w:rFonts w:ascii="仿宋_GB2312" w:hAnsi="仿宋_GB2312" w:eastAsia="仿宋_GB2312" w:cs="仿宋_GB2312"/>
          <w:b/>
          <w:color w:val="auto"/>
          <w:sz w:val="28"/>
          <w:highlight w:val="none"/>
          <w:shd w:val="clear" w:color="auto" w:fill="auto"/>
        </w:rPr>
        <w:t>四、投标人提交的其他资料（若有）</w:t>
      </w:r>
    </w:p>
    <w:p>
      <w:pPr>
        <w:pStyle w:val="12"/>
        <w:ind w:firstLine="480"/>
        <w:jc w:val="center"/>
        <w:rPr>
          <w:color w:val="auto"/>
          <w:highlight w:val="none"/>
          <w:shd w:val="clear" w:color="auto" w:fill="auto"/>
        </w:rPr>
      </w:pPr>
      <w:r>
        <w:rPr>
          <w:rFonts w:ascii="仿宋_GB2312" w:hAnsi="仿宋_GB2312" w:eastAsia="仿宋_GB2312" w:cs="仿宋_GB2312"/>
          <w:color w:val="auto"/>
          <w:highlight w:val="none"/>
          <w:shd w:val="clear" w:color="auto" w:fill="auto"/>
        </w:rPr>
        <w:t>编制说明</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1、招标文件要求提交的除“资格及资信证明部分”、“报价部分”外的其他证明材料或资料加盖投标人的单位公章后应在此项下提交。</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2、招标文件要求投标人提供方案（包括但不限于：组织、实施、技术、服务方案等）的，投标人应在此项下提交。</w:t>
      </w:r>
    </w:p>
    <w:p>
      <w:pPr>
        <w:pStyle w:val="12"/>
        <w:ind w:firstLine="480"/>
        <w:jc w:val="left"/>
        <w:rPr>
          <w:color w:val="auto"/>
          <w:highlight w:val="none"/>
          <w:shd w:val="clear" w:color="auto" w:fill="auto"/>
        </w:rPr>
      </w:pPr>
      <w:r>
        <w:rPr>
          <w:rFonts w:ascii="仿宋_GB2312" w:hAnsi="仿宋_GB2312" w:eastAsia="仿宋_GB2312" w:cs="仿宋_GB2312"/>
          <w:color w:val="auto"/>
          <w:highlight w:val="none"/>
          <w:shd w:val="clear" w:color="auto" w:fill="auto"/>
        </w:rPr>
        <w:t>3、除招标文件另有规定外，投标人认为需要提交的其他证明材料或资料加盖投标人的单位公章后应在此项下提交。</w:t>
      </w:r>
    </w:p>
    <w:p>
      <w:pPr>
        <w:pStyle w:val="12"/>
        <w:rPr>
          <w:rFonts w:hint="eastAsia"/>
          <w:color w:val="auto"/>
          <w:highlight w:val="none"/>
          <w:shd w:val="clear" w:color="auto" w:fill="auto"/>
          <w:lang w:val="en-US" w:eastAsia="zh-Hans"/>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singleLevel"/>
    <w:tmpl w:val="0053208E"/>
    <w:lvl w:ilvl="0" w:tentative="0">
      <w:start w:val="1"/>
      <w:numFmt w:val="decimal"/>
      <w:lvlText w:val="%1."/>
      <w:lvlJc w:val="left"/>
      <w:pPr>
        <w:ind w:left="0"/>
      </w:pPr>
    </w:lvl>
  </w:abstractNum>
  <w:abstractNum w:abstractNumId="1">
    <w:nsid w:val="6A0CBEB6"/>
    <w:multiLevelType w:val="singleLevel"/>
    <w:tmpl w:val="6A0CBEB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677DB7"/>
    <w:rsid w:val="007C44D9"/>
    <w:rsid w:val="00AA75A7"/>
    <w:rsid w:val="00C67DD0"/>
    <w:rsid w:val="00E50685"/>
    <w:rsid w:val="0199142D"/>
    <w:rsid w:val="02466DD4"/>
    <w:rsid w:val="02764CE4"/>
    <w:rsid w:val="02852330"/>
    <w:rsid w:val="02F74BED"/>
    <w:rsid w:val="03377F54"/>
    <w:rsid w:val="03AE3097"/>
    <w:rsid w:val="03D567D9"/>
    <w:rsid w:val="03F01582"/>
    <w:rsid w:val="0400181C"/>
    <w:rsid w:val="04686862"/>
    <w:rsid w:val="04BC79D1"/>
    <w:rsid w:val="057E22F2"/>
    <w:rsid w:val="05DE0DAD"/>
    <w:rsid w:val="0620680F"/>
    <w:rsid w:val="073A7442"/>
    <w:rsid w:val="0828546F"/>
    <w:rsid w:val="08870D0B"/>
    <w:rsid w:val="08E53A2A"/>
    <w:rsid w:val="0A222B45"/>
    <w:rsid w:val="0A5C1B8B"/>
    <w:rsid w:val="0A855B87"/>
    <w:rsid w:val="0AAF3B94"/>
    <w:rsid w:val="0B580B29"/>
    <w:rsid w:val="0C560A4C"/>
    <w:rsid w:val="0C967DD4"/>
    <w:rsid w:val="0CF406F2"/>
    <w:rsid w:val="0DA27401"/>
    <w:rsid w:val="0E251E84"/>
    <w:rsid w:val="0EEA6941"/>
    <w:rsid w:val="0EFB6721"/>
    <w:rsid w:val="0F2E5C77"/>
    <w:rsid w:val="0F5F4247"/>
    <w:rsid w:val="0FA54E7F"/>
    <w:rsid w:val="11C33C1F"/>
    <w:rsid w:val="11D65579"/>
    <w:rsid w:val="123371E8"/>
    <w:rsid w:val="12782928"/>
    <w:rsid w:val="12841571"/>
    <w:rsid w:val="12A44024"/>
    <w:rsid w:val="12FE7BB6"/>
    <w:rsid w:val="13A051C1"/>
    <w:rsid w:val="156173A0"/>
    <w:rsid w:val="161D7EDC"/>
    <w:rsid w:val="167801ED"/>
    <w:rsid w:val="177F50ED"/>
    <w:rsid w:val="1828786F"/>
    <w:rsid w:val="18624B12"/>
    <w:rsid w:val="190E6D60"/>
    <w:rsid w:val="19111DDF"/>
    <w:rsid w:val="197752D7"/>
    <w:rsid w:val="19C65056"/>
    <w:rsid w:val="1A8861CA"/>
    <w:rsid w:val="1B096967"/>
    <w:rsid w:val="1B50295E"/>
    <w:rsid w:val="1BCA4E8C"/>
    <w:rsid w:val="1BE679C6"/>
    <w:rsid w:val="1CE374F2"/>
    <w:rsid w:val="1CF14CE9"/>
    <w:rsid w:val="1D07422E"/>
    <w:rsid w:val="1DBE74DB"/>
    <w:rsid w:val="1DE75A9B"/>
    <w:rsid w:val="1E620845"/>
    <w:rsid w:val="1F197111"/>
    <w:rsid w:val="1F643D0D"/>
    <w:rsid w:val="1FE836F7"/>
    <w:rsid w:val="214851A7"/>
    <w:rsid w:val="215B63C6"/>
    <w:rsid w:val="2164346E"/>
    <w:rsid w:val="21805301"/>
    <w:rsid w:val="21DF0B9E"/>
    <w:rsid w:val="21E17924"/>
    <w:rsid w:val="22850B0B"/>
    <w:rsid w:val="228E7A3D"/>
    <w:rsid w:val="22A4284C"/>
    <w:rsid w:val="24151E43"/>
    <w:rsid w:val="24412907"/>
    <w:rsid w:val="2552184A"/>
    <w:rsid w:val="25BF6857"/>
    <w:rsid w:val="26890D88"/>
    <w:rsid w:val="26F45F0A"/>
    <w:rsid w:val="27EE6BAA"/>
    <w:rsid w:val="28572D2F"/>
    <w:rsid w:val="287405E5"/>
    <w:rsid w:val="28AF6CCE"/>
    <w:rsid w:val="28C62A28"/>
    <w:rsid w:val="28F519C1"/>
    <w:rsid w:val="29E32867"/>
    <w:rsid w:val="2A17081E"/>
    <w:rsid w:val="2BC92004"/>
    <w:rsid w:val="2D6D5012"/>
    <w:rsid w:val="2E0E6AF4"/>
    <w:rsid w:val="2EC0032A"/>
    <w:rsid w:val="2FC45794"/>
    <w:rsid w:val="306308F3"/>
    <w:rsid w:val="307B2717"/>
    <w:rsid w:val="30CC585F"/>
    <w:rsid w:val="32B901FD"/>
    <w:rsid w:val="330E37A5"/>
    <w:rsid w:val="336F2EB7"/>
    <w:rsid w:val="345871EF"/>
    <w:rsid w:val="347F162D"/>
    <w:rsid w:val="348D63C4"/>
    <w:rsid w:val="34F7542B"/>
    <w:rsid w:val="35653EA9"/>
    <w:rsid w:val="377D723E"/>
    <w:rsid w:val="37A060A5"/>
    <w:rsid w:val="37D37993"/>
    <w:rsid w:val="38165991"/>
    <w:rsid w:val="384F0C8B"/>
    <w:rsid w:val="38A72D01"/>
    <w:rsid w:val="393C5773"/>
    <w:rsid w:val="3A0A70C5"/>
    <w:rsid w:val="3A810009"/>
    <w:rsid w:val="3ACC6031"/>
    <w:rsid w:val="3AD46C94"/>
    <w:rsid w:val="3D384607"/>
    <w:rsid w:val="3D5358A8"/>
    <w:rsid w:val="3E6B650F"/>
    <w:rsid w:val="3F181088"/>
    <w:rsid w:val="3F8F5B86"/>
    <w:rsid w:val="3FA94E1B"/>
    <w:rsid w:val="40084E9C"/>
    <w:rsid w:val="403246E7"/>
    <w:rsid w:val="40374367"/>
    <w:rsid w:val="40F72D63"/>
    <w:rsid w:val="41B339C1"/>
    <w:rsid w:val="41EF4D3D"/>
    <w:rsid w:val="42413EFA"/>
    <w:rsid w:val="438E2995"/>
    <w:rsid w:val="44F06EEA"/>
    <w:rsid w:val="45900736"/>
    <w:rsid w:val="473A6169"/>
    <w:rsid w:val="48990BC4"/>
    <w:rsid w:val="48CF0294"/>
    <w:rsid w:val="49233A8B"/>
    <w:rsid w:val="4A4C47F2"/>
    <w:rsid w:val="4A931CBC"/>
    <w:rsid w:val="4AE14CE5"/>
    <w:rsid w:val="4BF04F03"/>
    <w:rsid w:val="4C4F3894"/>
    <w:rsid w:val="4CA43C8E"/>
    <w:rsid w:val="4D261B93"/>
    <w:rsid w:val="4E257D9D"/>
    <w:rsid w:val="4F323CFA"/>
    <w:rsid w:val="4F746D21"/>
    <w:rsid w:val="4F9143BB"/>
    <w:rsid w:val="500F7E65"/>
    <w:rsid w:val="506917F9"/>
    <w:rsid w:val="5075308D"/>
    <w:rsid w:val="50DD75B9"/>
    <w:rsid w:val="50EC1DD2"/>
    <w:rsid w:val="50FA6B69"/>
    <w:rsid w:val="51152F96"/>
    <w:rsid w:val="51640797"/>
    <w:rsid w:val="5257641F"/>
    <w:rsid w:val="526E0C49"/>
    <w:rsid w:val="53920DAC"/>
    <w:rsid w:val="53B52B8D"/>
    <w:rsid w:val="554716F7"/>
    <w:rsid w:val="55A576E5"/>
    <w:rsid w:val="55FD211F"/>
    <w:rsid w:val="565D6CC1"/>
    <w:rsid w:val="57295110"/>
    <w:rsid w:val="57376624"/>
    <w:rsid w:val="58717625"/>
    <w:rsid w:val="58801E3E"/>
    <w:rsid w:val="59B05DB3"/>
    <w:rsid w:val="5ABA489F"/>
    <w:rsid w:val="5BB2759F"/>
    <w:rsid w:val="5BBB130B"/>
    <w:rsid w:val="5BE34A4E"/>
    <w:rsid w:val="5DB81151"/>
    <w:rsid w:val="5E135F02"/>
    <w:rsid w:val="5E22573C"/>
    <w:rsid w:val="6038197B"/>
    <w:rsid w:val="60CB64DD"/>
    <w:rsid w:val="617A2777"/>
    <w:rsid w:val="61CB4DFE"/>
    <w:rsid w:val="61EC55DB"/>
    <w:rsid w:val="637606BD"/>
    <w:rsid w:val="640E4CAC"/>
    <w:rsid w:val="645C00DC"/>
    <w:rsid w:val="64AB67C9"/>
    <w:rsid w:val="64CE03EE"/>
    <w:rsid w:val="64E27FB4"/>
    <w:rsid w:val="64E50514"/>
    <w:rsid w:val="65094DAC"/>
    <w:rsid w:val="65204E75"/>
    <w:rsid w:val="66463396"/>
    <w:rsid w:val="682B15F5"/>
    <w:rsid w:val="686A2D7D"/>
    <w:rsid w:val="68F82F93"/>
    <w:rsid w:val="69C22990"/>
    <w:rsid w:val="6A270143"/>
    <w:rsid w:val="6B713CB1"/>
    <w:rsid w:val="6E130C88"/>
    <w:rsid w:val="6E59211A"/>
    <w:rsid w:val="6F3B6E8A"/>
    <w:rsid w:val="6FD27A67"/>
    <w:rsid w:val="6FE67322"/>
    <w:rsid w:val="72B32DE6"/>
    <w:rsid w:val="72DB607B"/>
    <w:rsid w:val="72E91E27"/>
    <w:rsid w:val="730B244E"/>
    <w:rsid w:val="731E546D"/>
    <w:rsid w:val="73690269"/>
    <w:rsid w:val="740C7A72"/>
    <w:rsid w:val="7431442E"/>
    <w:rsid w:val="744F5999"/>
    <w:rsid w:val="745B77F1"/>
    <w:rsid w:val="752455CC"/>
    <w:rsid w:val="75422AFB"/>
    <w:rsid w:val="758D0E68"/>
    <w:rsid w:val="766146C3"/>
    <w:rsid w:val="76E75C21"/>
    <w:rsid w:val="779202B8"/>
    <w:rsid w:val="77C51D8C"/>
    <w:rsid w:val="77D52DBD"/>
    <w:rsid w:val="77F79321"/>
    <w:rsid w:val="785670FD"/>
    <w:rsid w:val="78681B54"/>
    <w:rsid w:val="78AC185B"/>
    <w:rsid w:val="78B41242"/>
    <w:rsid w:val="78CA163A"/>
    <w:rsid w:val="7923250F"/>
    <w:rsid w:val="795821A2"/>
    <w:rsid w:val="795F525A"/>
    <w:rsid w:val="7A503E37"/>
    <w:rsid w:val="7A853427"/>
    <w:rsid w:val="7B95754E"/>
    <w:rsid w:val="7BE62FEB"/>
    <w:rsid w:val="7BFA6EF3"/>
    <w:rsid w:val="7E5261FC"/>
    <w:rsid w:val="7F9D28EC"/>
    <w:rsid w:val="7FD34783"/>
    <w:rsid w:val="7FFC56F7"/>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annotation text"/>
    <w:basedOn w:val="1"/>
    <w:qFormat/>
    <w:uiPriority w:val="0"/>
    <w:pPr>
      <w:jc w:val="left"/>
    </w:pPr>
  </w:style>
  <w:style w:type="paragraph" w:styleId="4">
    <w:name w:val="Body Text Indent"/>
    <w:basedOn w:val="1"/>
    <w:next w:val="5"/>
    <w:qFormat/>
    <w:uiPriority w:val="0"/>
    <w:pPr>
      <w:ind w:firstLine="627"/>
    </w:pPr>
    <w:rPr>
      <w:sz w:val="28"/>
    </w:rPr>
  </w:style>
  <w:style w:type="paragraph" w:styleId="5">
    <w:name w:val="toc 1"/>
    <w:basedOn w:val="1"/>
    <w:next w:val="1"/>
    <w:qFormat/>
    <w:uiPriority w:val="0"/>
    <w:pPr>
      <w:widowControl w:val="0"/>
      <w:tabs>
        <w:tab w:val="left" w:pos="560"/>
        <w:tab w:val="right" w:leader="dot" w:pos="8296"/>
      </w:tabs>
      <w:snapToGrid w:val="0"/>
      <w:spacing w:before="60" w:after="60"/>
    </w:pPr>
    <w:rPr>
      <w:caps/>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4"/>
    <w:next w:val="1"/>
    <w:qFormat/>
    <w:uiPriority w:val="0"/>
    <w:pPr>
      <w:spacing w:after="120"/>
      <w:ind w:left="420" w:leftChars="200" w:firstLine="210" w:firstLineChars="200"/>
    </w:pPr>
    <w:rPr>
      <w:sz w:val="21"/>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3347</Words>
  <Characters>3552</Characters>
  <Lines>0</Lines>
  <Paragraphs>0</Paragraphs>
  <TotalTime>54</TotalTime>
  <ScaleCrop>false</ScaleCrop>
  <LinksUpToDate>false</LinksUpToDate>
  <CharactersWithSpaces>3585</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高健</cp:lastModifiedBy>
  <cp:lastPrinted>2026-08-03T09:50:25Z</cp:lastPrinted>
  <dcterms:modified xsi:type="dcterms:W3CDTF">2026-08-03T09:54:11Z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6F2AACC2B2DD4F22BDD4C21675755F9B</vt:lpwstr>
  </property>
  <property fmtid="{D5CDD505-2E9C-101B-9397-08002B2CF9AE}" pid="4" name="KSOTemplateDocerSaveRecord">
    <vt:lpwstr>eyJoZGlkIjoiOTczZmFlYjc1NzZmZjc3NWUzYzc1NjdkMDY5MjlmYzQiLCJ1c2VySWQiOiIzMjg2MTg4NDYifQ==</vt:lpwstr>
  </property>
</Properties>
</file>