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86F" w:rsidRDefault="00B3686F" w:rsidP="00B3686F">
      <w:pPr>
        <w:spacing w:line="600" w:lineRule="exact"/>
        <w:outlineLvl w:val="1"/>
        <w:rPr>
          <w:rFonts w:ascii="黑体" w:eastAsia="黑体" w:hAnsi="黑体" w:cs="黑体" w:hint="eastAsia"/>
          <w:bCs/>
          <w:sz w:val="32"/>
          <w:szCs w:val="32"/>
        </w:rPr>
      </w:pPr>
      <w:bookmarkStart w:id="0" w:name="heading_0"/>
      <w:r>
        <w:rPr>
          <w:rFonts w:ascii="黑体" w:eastAsia="黑体" w:hAnsi="黑体" w:cs="黑体" w:hint="eastAsia"/>
          <w:bCs/>
          <w:sz w:val="32"/>
          <w:szCs w:val="32"/>
        </w:rPr>
        <w:t>附件</w:t>
      </w:r>
    </w:p>
    <w:p w:rsidR="00B3686F" w:rsidRDefault="00B3686F" w:rsidP="00B3686F">
      <w:pPr>
        <w:spacing w:line="600" w:lineRule="exact"/>
        <w:jc w:val="center"/>
        <w:outlineLvl w:val="1"/>
        <w:rPr>
          <w:rFonts w:ascii="黑体" w:eastAsia="黑体" w:hAnsi="黑体" w:cs="黑体" w:hint="eastAsia"/>
          <w:bCs/>
          <w:sz w:val="32"/>
          <w:szCs w:val="32"/>
        </w:rPr>
      </w:pPr>
      <w:r>
        <w:rPr>
          <w:rFonts w:ascii="方正小标宋简体" w:eastAsia="方正小标宋简体" w:hAnsi="方正小标宋简体" w:cs="方正小标宋简体" w:hint="eastAsia"/>
          <w:b/>
          <w:sz w:val="44"/>
          <w:szCs w:val="44"/>
        </w:rPr>
        <w:t>三明市公安局大数据实战支援中心、基层基础管控中心等建</w:t>
      </w:r>
      <w:bookmarkStart w:id="1" w:name="_GoBack"/>
      <w:bookmarkEnd w:id="1"/>
      <w:r>
        <w:rPr>
          <w:rFonts w:ascii="方正小标宋简体" w:eastAsia="方正小标宋简体" w:hAnsi="方正小标宋简体" w:cs="方正小标宋简体" w:hint="eastAsia"/>
          <w:b/>
          <w:sz w:val="44"/>
          <w:szCs w:val="44"/>
        </w:rPr>
        <w:t>设项目整体设计</w:t>
      </w:r>
      <w:r>
        <w:rPr>
          <w:rFonts w:ascii="方正小标宋简体" w:eastAsia="方正小标宋简体" w:hAnsi="方正小标宋简体" w:cs="方正小标宋简体" w:hint="eastAsia"/>
          <w:b/>
          <w:sz w:val="44"/>
          <w:szCs w:val="44"/>
        </w:rPr>
        <w:t>要求</w:t>
      </w:r>
    </w:p>
    <w:p w:rsidR="00B3686F" w:rsidRPr="00B3686F" w:rsidRDefault="00B3686F" w:rsidP="00B3686F">
      <w:pPr>
        <w:spacing w:line="600" w:lineRule="exact"/>
        <w:ind w:firstLineChars="200" w:firstLine="640"/>
        <w:rPr>
          <w:rFonts w:ascii="仿宋_GB2312" w:eastAsia="仿宋_GB2312" w:hAnsi="仿宋_GB2312" w:cs="仿宋_GB2312" w:hint="eastAsia"/>
          <w:sz w:val="32"/>
          <w:szCs w:val="32"/>
        </w:rPr>
      </w:pPr>
    </w:p>
    <w:p w:rsidR="00B3686F" w:rsidRDefault="00B3686F" w:rsidP="00B3686F">
      <w:pPr>
        <w:spacing w:line="600" w:lineRule="exact"/>
        <w:ind w:firstLineChars="200" w:firstLine="640"/>
        <w:outlineLvl w:val="1"/>
        <w:rPr>
          <w:rFonts w:ascii="黑体" w:eastAsia="黑体" w:hAnsi="黑体" w:cs="黑体"/>
          <w:bCs/>
          <w:sz w:val="32"/>
          <w:szCs w:val="32"/>
        </w:rPr>
      </w:pPr>
      <w:r>
        <w:rPr>
          <w:rFonts w:ascii="黑体" w:eastAsia="黑体" w:hAnsi="黑体" w:cs="黑体" w:hint="eastAsia"/>
          <w:bCs/>
          <w:sz w:val="32"/>
          <w:szCs w:val="32"/>
        </w:rPr>
        <w:t>一、项目概况</w:t>
      </w:r>
      <w:bookmarkEnd w:id="0"/>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1.项目地点：三明市公安局附楼一楼</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2.改造总面积：约805平方米</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3.项目设计内容：主要包含</w:t>
      </w:r>
      <w:r w:rsidRPr="00AF4168">
        <w:rPr>
          <w:rFonts w:ascii="仿宋_GB2312" w:eastAsia="仿宋_GB2312" w:hAnsi="仿宋_GB2312" w:cs="仿宋_GB2312" w:hint="eastAsia"/>
          <w:b/>
          <w:bCs/>
          <w:sz w:val="32"/>
          <w:szCs w:val="32"/>
        </w:rPr>
        <w:t>基础装修改造与</w:t>
      </w:r>
      <w:r>
        <w:rPr>
          <w:rFonts w:ascii="仿宋_GB2312" w:eastAsia="仿宋_GB2312" w:hAnsi="仿宋_GB2312" w:cs="仿宋_GB2312" w:hint="eastAsia"/>
          <w:b/>
          <w:bCs/>
          <w:sz w:val="32"/>
          <w:szCs w:val="32"/>
        </w:rPr>
        <w:t>智能化系统建设</w:t>
      </w:r>
      <w:r>
        <w:rPr>
          <w:rFonts w:ascii="仿宋_GB2312" w:eastAsia="仿宋_GB2312" w:hAnsi="仿宋_GB2312" w:cs="仿宋_GB2312" w:hint="eastAsia"/>
          <w:sz w:val="32"/>
          <w:szCs w:val="32"/>
        </w:rPr>
        <w:t>两个部分，场地规划设置主作战区、多功能会议厅及配套办公等区域。</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4.设计及评审时限：自本公告发布之日起</w:t>
      </w:r>
      <w:r>
        <w:rPr>
          <w:rFonts w:ascii="仿宋_GB2312" w:eastAsia="仿宋_GB2312" w:hAnsi="仿宋_GB2312" w:cs="仿宋_GB2312" w:hint="eastAsia"/>
          <w:b/>
          <w:sz w:val="32"/>
          <w:szCs w:val="32"/>
        </w:rPr>
        <w:t>30个自然日</w:t>
      </w:r>
      <w:r>
        <w:rPr>
          <w:rFonts w:ascii="仿宋_GB2312" w:eastAsia="仿宋_GB2312" w:hAnsi="仿宋_GB2312" w:cs="仿宋_GB2312" w:hint="eastAsia"/>
          <w:sz w:val="32"/>
          <w:szCs w:val="32"/>
        </w:rPr>
        <w:t>为方案设计周期，应征单位须在周期内完成全套初步设计成果；应征文件递交截止时间为2026年8月27日17:30，采购人于2026年8月28日组织集中评审。</w:t>
      </w:r>
    </w:p>
    <w:p w:rsidR="00B3686F" w:rsidRDefault="00B3686F" w:rsidP="00B3686F">
      <w:pPr>
        <w:spacing w:line="600" w:lineRule="exact"/>
        <w:ind w:firstLineChars="200" w:firstLine="640"/>
        <w:outlineLvl w:val="1"/>
        <w:rPr>
          <w:rFonts w:ascii="黑体" w:eastAsia="黑体" w:hAnsi="黑体" w:cs="黑体"/>
          <w:bCs/>
          <w:sz w:val="32"/>
          <w:szCs w:val="32"/>
        </w:rPr>
      </w:pPr>
      <w:bookmarkStart w:id="2" w:name="heading_1"/>
      <w:r>
        <w:rPr>
          <w:rFonts w:ascii="黑体" w:eastAsia="黑体" w:hAnsi="黑体" w:cs="黑体" w:hint="eastAsia"/>
          <w:bCs/>
          <w:sz w:val="32"/>
          <w:szCs w:val="32"/>
        </w:rPr>
        <w:t>二、初步设计成果交付要求</w:t>
      </w:r>
      <w:bookmarkEnd w:id="2"/>
    </w:p>
    <w:p w:rsidR="00B3686F" w:rsidRDefault="00B3686F" w:rsidP="00B3686F">
      <w:pPr>
        <w:spacing w:line="600" w:lineRule="exact"/>
        <w:ind w:firstLineChars="200" w:firstLine="640"/>
        <w:outlineLvl w:val="2"/>
        <w:rPr>
          <w:rFonts w:ascii="楷体_GB2312" w:eastAsia="楷体_GB2312" w:hAnsi="楷体_GB2312" w:cs="楷体_GB2312"/>
          <w:bCs/>
          <w:sz w:val="32"/>
          <w:szCs w:val="32"/>
        </w:rPr>
      </w:pPr>
      <w:bookmarkStart w:id="3" w:name="heading_2"/>
      <w:r>
        <w:rPr>
          <w:rFonts w:ascii="楷体_GB2312" w:eastAsia="楷体_GB2312" w:hAnsi="楷体_GB2312" w:cs="楷体_GB2312" w:hint="eastAsia"/>
          <w:bCs/>
          <w:sz w:val="32"/>
          <w:szCs w:val="32"/>
        </w:rPr>
        <w:t>（一）应征设计方案完整内容（评审现场提交，缺一不可）</w:t>
      </w:r>
      <w:bookmarkEnd w:id="3"/>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1.平面设计图纸：含项目整体平面功能分区、主要功能区域布局设计图纸；</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2.强弱电线路图：含强弱电布局、管线走向、信息点规划、线路规格参数指标；</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3.空间效果图：包含主作战区、多功能会议厅、配套办公区</w:t>
      </w:r>
      <w:r>
        <w:rPr>
          <w:rFonts w:ascii="仿宋_GB2312" w:eastAsia="仿宋_GB2312" w:hAnsi="仿宋_GB2312" w:cs="仿宋_GB2312" w:hint="eastAsia"/>
          <w:sz w:val="32"/>
          <w:szCs w:val="32"/>
        </w:rPr>
        <w:lastRenderedPageBreak/>
        <w:t>等核心区域效果图；</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4.项目投资概算表：项目装修改造及智能化建设内容，编制完整的分项及总投资概算。</w:t>
      </w:r>
    </w:p>
    <w:p w:rsidR="00B3686F" w:rsidRDefault="00B3686F" w:rsidP="00B3686F">
      <w:pPr>
        <w:spacing w:line="600" w:lineRule="exact"/>
        <w:ind w:firstLineChars="200" w:firstLine="640"/>
        <w:outlineLvl w:val="2"/>
        <w:rPr>
          <w:rFonts w:ascii="楷体_GB2312" w:eastAsia="楷体_GB2312" w:hAnsi="楷体_GB2312" w:cs="楷体_GB2312"/>
          <w:bCs/>
          <w:sz w:val="32"/>
          <w:szCs w:val="32"/>
        </w:rPr>
      </w:pPr>
      <w:bookmarkStart w:id="4" w:name="heading_3"/>
      <w:r>
        <w:rPr>
          <w:rFonts w:ascii="楷体_GB2312" w:eastAsia="楷体_GB2312" w:hAnsi="楷体_GB2312" w:cs="楷体_GB2312" w:hint="eastAsia"/>
          <w:bCs/>
          <w:sz w:val="32"/>
          <w:szCs w:val="32"/>
        </w:rPr>
        <w:t>（二）第一名深化设计成果时限及内容</w:t>
      </w:r>
      <w:bookmarkEnd w:id="4"/>
    </w:p>
    <w:p w:rsidR="00B3686F" w:rsidRDefault="00B3686F" w:rsidP="00B3686F">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评审结果</w:t>
      </w:r>
      <w:r w:rsidRPr="00AF4168">
        <w:rPr>
          <w:rFonts w:ascii="仿宋_GB2312" w:eastAsia="仿宋_GB2312" w:hAnsi="仿宋_GB2312" w:cs="仿宋_GB2312" w:hint="eastAsia"/>
          <w:sz w:val="32"/>
          <w:szCs w:val="32"/>
        </w:rPr>
        <w:t>公示三个工作日届满</w:t>
      </w:r>
      <w:r>
        <w:rPr>
          <w:rFonts w:ascii="仿宋_GB2312" w:eastAsia="仿宋_GB2312" w:hAnsi="仿宋_GB2312" w:cs="仿宋_GB2312" w:hint="eastAsia"/>
          <w:sz w:val="32"/>
          <w:szCs w:val="32"/>
        </w:rPr>
        <w:t>次日起计算</w:t>
      </w:r>
      <w:r>
        <w:rPr>
          <w:rFonts w:ascii="仿宋_GB2312" w:eastAsia="仿宋_GB2312" w:hAnsi="仿宋_GB2312" w:cs="仿宋_GB2312" w:hint="eastAsia"/>
          <w:b/>
          <w:sz w:val="32"/>
          <w:szCs w:val="32"/>
        </w:rPr>
        <w:t>60个自然日</w:t>
      </w:r>
      <w:r>
        <w:rPr>
          <w:rFonts w:ascii="仿宋_GB2312" w:eastAsia="仿宋_GB2312" w:hAnsi="仿宋_GB2312" w:cs="仿宋_GB2312" w:hint="eastAsia"/>
          <w:sz w:val="32"/>
          <w:szCs w:val="32"/>
        </w:rPr>
        <w:t>内，吸收第二名、第三名方案优势内容，整合优化提交完整设计图纸、全套设计说明、技术方案书以及细化工程概算书等，满足造价评审、项目立项全部资料要求。因采购方原因提出的设计变更，交付时间可由采购方做出相应延长。</w:t>
      </w:r>
    </w:p>
    <w:p w:rsidR="00B3686F" w:rsidRDefault="00B3686F" w:rsidP="00B3686F">
      <w:pPr>
        <w:spacing w:line="600" w:lineRule="exact"/>
        <w:ind w:firstLineChars="200" w:firstLine="640"/>
        <w:outlineLvl w:val="2"/>
        <w:rPr>
          <w:rFonts w:ascii="楷体_GB2312" w:eastAsia="楷体_GB2312" w:hAnsi="楷体_GB2312" w:cs="楷体_GB2312"/>
          <w:bCs/>
          <w:sz w:val="32"/>
          <w:szCs w:val="32"/>
        </w:rPr>
      </w:pPr>
      <w:bookmarkStart w:id="5" w:name="heading_4"/>
      <w:r>
        <w:rPr>
          <w:rFonts w:ascii="楷体_GB2312" w:eastAsia="楷体_GB2312" w:hAnsi="楷体_GB2312" w:cs="楷体_GB2312" w:hint="eastAsia"/>
          <w:bCs/>
          <w:sz w:val="32"/>
          <w:szCs w:val="32"/>
        </w:rPr>
        <w:t>（三）交付形式</w:t>
      </w:r>
      <w:bookmarkEnd w:id="5"/>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提交纸质文本5套、全套电子版资料（CAD、PDF、效果图源文件、概算Excel文件）。</w:t>
      </w:r>
    </w:p>
    <w:p w:rsidR="00B3686F" w:rsidRDefault="00B3686F" w:rsidP="00B3686F">
      <w:pPr>
        <w:spacing w:line="600" w:lineRule="exact"/>
        <w:ind w:firstLineChars="200" w:firstLine="640"/>
        <w:outlineLvl w:val="1"/>
        <w:rPr>
          <w:rFonts w:ascii="黑体" w:eastAsia="黑体" w:hAnsi="黑体" w:cs="黑体"/>
          <w:bCs/>
          <w:sz w:val="32"/>
          <w:szCs w:val="32"/>
        </w:rPr>
      </w:pPr>
      <w:bookmarkStart w:id="6" w:name="heading_5"/>
      <w:r>
        <w:rPr>
          <w:rFonts w:ascii="黑体" w:eastAsia="黑体" w:hAnsi="黑体" w:cs="黑体" w:hint="eastAsia"/>
          <w:bCs/>
          <w:sz w:val="32"/>
          <w:szCs w:val="32"/>
        </w:rPr>
        <w:t>三、设计费</w:t>
      </w:r>
      <w:proofErr w:type="gramStart"/>
      <w:r>
        <w:rPr>
          <w:rFonts w:ascii="黑体" w:eastAsia="黑体" w:hAnsi="黑体" w:cs="黑体" w:hint="eastAsia"/>
          <w:bCs/>
          <w:sz w:val="32"/>
          <w:szCs w:val="32"/>
        </w:rPr>
        <w:t>用相关</w:t>
      </w:r>
      <w:proofErr w:type="gramEnd"/>
      <w:r>
        <w:rPr>
          <w:rFonts w:ascii="黑体" w:eastAsia="黑体" w:hAnsi="黑体" w:cs="黑体" w:hint="eastAsia"/>
          <w:bCs/>
          <w:sz w:val="32"/>
          <w:szCs w:val="32"/>
        </w:rPr>
        <w:t>约定</w:t>
      </w:r>
      <w:bookmarkEnd w:id="6"/>
    </w:p>
    <w:p w:rsidR="00B3686F" w:rsidRDefault="00B3686F" w:rsidP="00B3686F">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（一）计费标准、预算封顶及费用分配比例</w:t>
      </w:r>
    </w:p>
    <w:p w:rsidR="00B3686F" w:rsidRDefault="00B3686F" w:rsidP="00B3686F">
      <w:pPr>
        <w:spacing w:line="600" w:lineRule="exact"/>
        <w:ind w:firstLineChars="200" w:firstLine="643"/>
        <w:rPr>
          <w:rFonts w:ascii="仿宋_GB2312" w:eastAsia="仿宋_GB2312" w:hAnsi="仿宋_GB2312" w:cs="仿宋_GB2312"/>
          <w:sz w:val="32"/>
          <w:szCs w:val="32"/>
        </w:rPr>
      </w:pPr>
      <w:r w:rsidRPr="00AF4168">
        <w:rPr>
          <w:rFonts w:ascii="仿宋_GB2312" w:eastAsia="仿宋_GB2312" w:hAnsi="仿宋_GB2312" w:cs="仿宋_GB2312"/>
          <w:b/>
          <w:bCs/>
          <w:sz w:val="32"/>
          <w:szCs w:val="32"/>
        </w:rPr>
        <w:t>1.</w:t>
      </w:r>
      <w:r w:rsidRPr="00AF4168">
        <w:rPr>
          <w:rFonts w:ascii="仿宋_GB2312" w:eastAsia="仿宋_GB2312" w:hAnsi="仿宋_GB2312" w:cs="仿宋_GB2312" w:hint="eastAsia"/>
          <w:b/>
          <w:bCs/>
          <w:sz w:val="32"/>
          <w:szCs w:val="32"/>
        </w:rPr>
        <w:t>计费基数：</w:t>
      </w:r>
      <w:r>
        <w:rPr>
          <w:rFonts w:ascii="仿宋_GB2312" w:eastAsia="仿宋_GB2312" w:hAnsi="仿宋_GB2312" w:cs="仿宋_GB2312" w:hint="eastAsia"/>
          <w:sz w:val="32"/>
          <w:szCs w:val="32"/>
        </w:rPr>
        <w:t>本项目总设计服务费以第三方造价审核审定后的项目工程建设概算金额为基数，统一按审定工程建设概算的2.7%核算；</w:t>
      </w:r>
    </w:p>
    <w:p w:rsidR="00B3686F" w:rsidRDefault="00B3686F" w:rsidP="00B3686F">
      <w:pPr>
        <w:spacing w:line="600" w:lineRule="exact"/>
        <w:ind w:firstLineChars="200" w:firstLine="643"/>
        <w:rPr>
          <w:rFonts w:ascii="仿宋_GB2312" w:eastAsia="仿宋_GB2312" w:hAnsi="仿宋_GB2312" w:cs="仿宋_GB2312"/>
          <w:sz w:val="32"/>
          <w:szCs w:val="32"/>
        </w:rPr>
      </w:pPr>
      <w:r w:rsidRPr="00AF4168">
        <w:rPr>
          <w:rFonts w:ascii="仿宋_GB2312" w:eastAsia="仿宋_GB2312" w:hAnsi="仿宋_GB2312" w:cs="仿宋_GB2312"/>
          <w:b/>
          <w:bCs/>
          <w:sz w:val="32"/>
          <w:szCs w:val="32"/>
        </w:rPr>
        <w:t>2.</w:t>
      </w:r>
      <w:r w:rsidRPr="00AF4168">
        <w:rPr>
          <w:rFonts w:ascii="仿宋_GB2312" w:eastAsia="仿宋_GB2312" w:hAnsi="仿宋_GB2312" w:cs="仿宋_GB2312" w:hint="eastAsia"/>
          <w:b/>
          <w:bCs/>
          <w:sz w:val="32"/>
          <w:szCs w:val="32"/>
        </w:rPr>
        <w:t>费用封顶：</w:t>
      </w:r>
      <w:r>
        <w:rPr>
          <w:rFonts w:ascii="仿宋_GB2312" w:eastAsia="仿宋_GB2312" w:hAnsi="仿宋_GB2312" w:cs="仿宋_GB2312" w:hint="eastAsia"/>
          <w:sz w:val="32"/>
          <w:szCs w:val="32"/>
        </w:rPr>
        <w:t>本次征集所有入围单位设计服务费总额最高限价</w:t>
      </w:r>
      <w:r w:rsidRPr="00AF4168">
        <w:rPr>
          <w:rFonts w:ascii="仿宋_GB2312" w:eastAsia="仿宋_GB2312" w:hAnsi="仿宋_GB2312" w:cs="仿宋_GB2312"/>
          <w:b/>
          <w:bCs/>
          <w:sz w:val="32"/>
          <w:szCs w:val="32"/>
        </w:rPr>
        <w:t>21.51万元</w:t>
      </w:r>
      <w:r w:rsidRPr="00AF4168">
        <w:rPr>
          <w:rFonts w:ascii="仿宋_GB2312" w:eastAsia="仿宋_GB2312" w:hAnsi="仿宋_GB2312" w:cs="仿宋_GB2312" w:hint="eastAsia"/>
          <w:sz w:val="32"/>
          <w:szCs w:val="32"/>
        </w:rPr>
        <w:t>（按现阶段工程</w:t>
      </w:r>
      <w:r>
        <w:rPr>
          <w:rFonts w:ascii="仿宋_GB2312" w:eastAsia="仿宋_GB2312" w:hAnsi="仿宋_GB2312" w:cs="仿宋_GB2312" w:hint="eastAsia"/>
          <w:sz w:val="32"/>
          <w:szCs w:val="32"/>
        </w:rPr>
        <w:t>建设</w:t>
      </w:r>
      <w:r w:rsidRPr="00AF4168">
        <w:rPr>
          <w:rFonts w:ascii="仿宋_GB2312" w:eastAsia="仿宋_GB2312" w:hAnsi="仿宋_GB2312" w:cs="仿宋_GB2312" w:hint="eastAsia"/>
          <w:sz w:val="32"/>
          <w:szCs w:val="32"/>
        </w:rPr>
        <w:t>匡算价</w:t>
      </w:r>
      <w:r w:rsidRPr="00AF4168">
        <w:rPr>
          <w:rFonts w:ascii="仿宋_GB2312" w:eastAsia="仿宋_GB2312" w:hAnsi="仿宋_GB2312" w:cs="仿宋_GB2312"/>
          <w:sz w:val="32"/>
          <w:szCs w:val="32"/>
        </w:rPr>
        <w:t>779.56万元的2.7%测算）</w:t>
      </w:r>
      <w:r>
        <w:rPr>
          <w:rFonts w:ascii="仿宋_GB2312" w:eastAsia="仿宋_GB2312" w:hAnsi="仿宋_GB2312" w:cs="仿宋_GB2312" w:hint="eastAsia"/>
          <w:sz w:val="32"/>
          <w:szCs w:val="32"/>
        </w:rPr>
        <w:t>，三家入围单位费用总额不得突破该限价。</w:t>
      </w:r>
    </w:p>
    <w:p w:rsidR="00B3686F" w:rsidRDefault="00B3686F" w:rsidP="00B3686F">
      <w:pPr>
        <w:spacing w:line="600" w:lineRule="exact"/>
        <w:ind w:firstLineChars="200" w:firstLine="643"/>
        <w:rPr>
          <w:rFonts w:ascii="仿宋_GB2312" w:eastAsia="仿宋_GB2312" w:hAnsi="仿宋_GB2312" w:cs="仿宋_GB2312"/>
          <w:sz w:val="32"/>
          <w:szCs w:val="32"/>
        </w:rPr>
      </w:pPr>
      <w:r w:rsidRPr="00AF4168">
        <w:rPr>
          <w:rFonts w:ascii="仿宋_GB2312" w:eastAsia="仿宋_GB2312" w:hAnsi="仿宋_GB2312" w:cs="仿宋_GB2312"/>
          <w:b/>
          <w:bCs/>
          <w:sz w:val="32"/>
          <w:szCs w:val="32"/>
        </w:rPr>
        <w:t>3.</w:t>
      </w:r>
      <w:r w:rsidRPr="00AF4168">
        <w:rPr>
          <w:rFonts w:ascii="仿宋_GB2312" w:eastAsia="仿宋_GB2312" w:hAnsi="仿宋_GB2312" w:cs="仿宋_GB2312" w:hint="eastAsia"/>
          <w:b/>
          <w:bCs/>
          <w:sz w:val="32"/>
          <w:szCs w:val="32"/>
        </w:rPr>
        <w:t>分配比例：</w:t>
      </w:r>
      <w:r>
        <w:rPr>
          <w:rFonts w:ascii="仿宋_GB2312" w:eastAsia="仿宋_GB2312" w:hAnsi="仿宋_GB2312" w:cs="仿宋_GB2312" w:hint="eastAsia"/>
          <w:sz w:val="32"/>
          <w:szCs w:val="32"/>
        </w:rPr>
        <w:t>费用按评审排名固定比例分配，第一名分配总</w:t>
      </w:r>
      <w:r>
        <w:rPr>
          <w:rFonts w:ascii="仿宋_GB2312" w:eastAsia="仿宋_GB2312" w:hAnsi="仿宋_GB2312" w:cs="仿宋_GB2312" w:hint="eastAsia"/>
          <w:sz w:val="32"/>
          <w:szCs w:val="32"/>
        </w:rPr>
        <w:lastRenderedPageBreak/>
        <w:t>设计服务费的70%，第二名分配总设计服务费的20%，第三名分配总设计服务费的10%。</w:t>
      </w:r>
    </w:p>
    <w:p w:rsidR="00B3686F" w:rsidRDefault="00B3686F" w:rsidP="00B3686F">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（二）评审及签约履约规则</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为概念方案及设计成果征集，实行差异化签约履约机制。本局组织专家对全部有效应征方案统一现场评审打分，综合排序选取前三名。第一名单位须与采购人签订正式设计服务合同，在评审结果公示结束后60个自然日内，吸收第二名、第三名方案优势内容，整合优化形成项目最终设计方案并同步编制概算，报送第三方造价审核；第二名、第三名单位无需签订正式工程设计服务合同，仅签署成果征集确认协议，仅提供本次应征初步设计成果，无后续深化设计履约义务。</w:t>
      </w:r>
    </w:p>
    <w:p w:rsidR="00B3686F" w:rsidRDefault="00B3686F" w:rsidP="00B3686F">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（三）费用支付规则</w:t>
      </w:r>
    </w:p>
    <w:p w:rsidR="00B3686F" w:rsidRDefault="00B3686F" w:rsidP="00B3686F">
      <w:pPr>
        <w:spacing w:line="600" w:lineRule="exact"/>
        <w:ind w:firstLineChars="200" w:firstLine="640"/>
        <w:outlineLvl w:val="1"/>
        <w:rPr>
          <w:rFonts w:ascii="黑体" w:eastAsia="黑体" w:hAnsi="黑体" w:cs="黑体"/>
          <w:bCs/>
          <w:sz w:val="32"/>
          <w:szCs w:val="32"/>
        </w:rPr>
      </w:pPr>
      <w:r>
        <w:rPr>
          <w:rFonts w:ascii="仿宋_GB2312" w:eastAsia="仿宋_GB2312" w:hAnsi="仿宋_GB2312" w:cs="仿宋_GB2312" w:hint="eastAsia"/>
          <w:sz w:val="32"/>
          <w:szCs w:val="32"/>
        </w:rPr>
        <w:t>第一名单位完成最终设计成果编制，</w:t>
      </w:r>
      <w:proofErr w:type="gramStart"/>
      <w:r>
        <w:rPr>
          <w:rFonts w:ascii="仿宋_GB2312" w:eastAsia="仿宋_GB2312" w:hAnsi="仿宋_GB2312" w:cs="仿宋_GB2312" w:hint="eastAsia"/>
          <w:sz w:val="32"/>
          <w:szCs w:val="32"/>
        </w:rPr>
        <w:t>且成果</w:t>
      </w:r>
      <w:proofErr w:type="gramEnd"/>
      <w:r>
        <w:rPr>
          <w:rFonts w:ascii="仿宋_GB2312" w:eastAsia="仿宋_GB2312" w:hAnsi="仿宋_GB2312" w:cs="仿宋_GB2312" w:hint="eastAsia"/>
          <w:sz w:val="32"/>
          <w:szCs w:val="32"/>
        </w:rPr>
        <w:t>顺利通过第三方造价评审及采购人组织专家验收后，采购人在15个工作日内，一次性向第二名、第三名应征单位分别支付总设计服务费的20%、10%，同时向第一名应征单位支付总设计服务费的50%。第一名剩余总设计服务费的20%，</w:t>
      </w:r>
      <w:proofErr w:type="gramStart"/>
      <w:r>
        <w:rPr>
          <w:rFonts w:ascii="仿宋_GB2312" w:eastAsia="仿宋_GB2312" w:hAnsi="仿宋_GB2312" w:cs="仿宋_GB2312" w:hint="eastAsia"/>
          <w:sz w:val="32"/>
          <w:szCs w:val="32"/>
        </w:rPr>
        <w:t>待本项目</w:t>
      </w:r>
      <w:proofErr w:type="gramEnd"/>
      <w:r>
        <w:rPr>
          <w:rFonts w:ascii="仿宋_GB2312" w:eastAsia="仿宋_GB2312" w:hAnsi="仿宋_GB2312" w:cs="仿宋_GB2312" w:hint="eastAsia"/>
          <w:sz w:val="32"/>
          <w:szCs w:val="32"/>
        </w:rPr>
        <w:t>设计服务全部履约完毕、项目整体竣工验收后15个工作日内一次性付清。</w:t>
      </w:r>
      <w:bookmarkStart w:id="7" w:name="heading_6"/>
    </w:p>
    <w:p w:rsidR="00B3686F" w:rsidRDefault="00B3686F" w:rsidP="00B3686F">
      <w:pPr>
        <w:spacing w:line="600" w:lineRule="exact"/>
        <w:ind w:firstLineChars="200" w:firstLine="640"/>
        <w:outlineLvl w:val="1"/>
        <w:rPr>
          <w:rFonts w:ascii="黑体" w:eastAsia="黑体" w:hAnsi="黑体" w:cs="黑体"/>
          <w:bCs/>
          <w:sz w:val="32"/>
          <w:szCs w:val="32"/>
        </w:rPr>
      </w:pPr>
      <w:r>
        <w:rPr>
          <w:rFonts w:ascii="黑体" w:eastAsia="黑体" w:hAnsi="黑体" w:cs="黑体" w:hint="eastAsia"/>
          <w:bCs/>
          <w:sz w:val="32"/>
          <w:szCs w:val="32"/>
        </w:rPr>
        <w:t>四、应征单位资格条件（全部满足方可参与）</w:t>
      </w:r>
      <w:bookmarkEnd w:id="7"/>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1.符合《中华人民共和国政府采购法》第二十二条规定，为独立法人企业，持有有效营业执照；</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sidRPr="00AF4168">
        <w:rPr>
          <w:rFonts w:ascii="仿宋_GB2312" w:eastAsia="仿宋_GB2312" w:hAnsi="仿宋_GB2312" w:cs="仿宋_GB2312" w:hint="eastAsia"/>
          <w:b/>
          <w:bCs/>
          <w:sz w:val="32"/>
          <w:szCs w:val="32"/>
        </w:rPr>
        <w:t>核心资质</w:t>
      </w:r>
      <w:r>
        <w:rPr>
          <w:rFonts w:ascii="仿宋_GB2312" w:eastAsia="仿宋_GB2312" w:hAnsi="仿宋_GB2312" w:cs="仿宋_GB2312" w:hint="eastAsia"/>
          <w:sz w:val="32"/>
          <w:szCs w:val="32"/>
        </w:rPr>
        <w:t>：本项目设计工作以公安建筑智能化设计为核心，应征单位须具备住房和城乡建设主管部门核发、在有效期内的下列资质条件之一：</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（1）工程设计综合甲级资质；</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（2）建筑行业（建筑工程）乙级及以上资质；</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（3）建筑智能化系统设计专项甲级资质。</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3.信用要求：未列入信用中国失信被执行人、重大税收违法失信主体、政府采购严重违法失信行为记录名单，近三年无重大设计质量事故、无政府采购违约处罚记录，需附信用查询截图；</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4.其他：不接受联合体应征，不允许挂靠、转包设计工作；单位负责人为同一人或存在控股、管理关系的不同单位，不得同时参与本次方案征集。</w:t>
      </w:r>
    </w:p>
    <w:p w:rsidR="00B3686F" w:rsidRDefault="00B3686F" w:rsidP="00B3686F">
      <w:pPr>
        <w:spacing w:line="600" w:lineRule="exact"/>
        <w:ind w:firstLineChars="200" w:firstLine="643"/>
        <w:outlineLvl w:val="1"/>
        <w:rPr>
          <w:rFonts w:ascii="仿宋_GB2312" w:eastAsia="仿宋_GB2312" w:hAnsi="仿宋_GB2312" w:cs="仿宋_GB2312"/>
          <w:sz w:val="32"/>
          <w:szCs w:val="32"/>
        </w:rPr>
      </w:pPr>
      <w:bookmarkStart w:id="8" w:name="heading_7"/>
      <w:r>
        <w:rPr>
          <w:rFonts w:ascii="仿宋_GB2312" w:eastAsia="仿宋_GB2312" w:hAnsi="仿宋_GB2312" w:cs="仿宋_GB2312" w:hint="eastAsia"/>
          <w:b/>
          <w:sz w:val="32"/>
          <w:szCs w:val="32"/>
        </w:rPr>
        <w:t>五、应征文件组成及递交要求</w:t>
      </w:r>
      <w:bookmarkEnd w:id="8"/>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应征文件须完整密封包装提交，外包装需清晰标注：项目全称、应征单位名称、“方案征集评审专用”字样以及“于2026年8月27日之前不准启封”字样。采用邮寄方式提交的，外包装须按上述要求完整标识，且应征单位须自行跟进并确认邮件收递状态。凡因应征单位未按规范完成文件密封、对外标识、邮寄确认等要求，造成文件拒收、误放、遗漏、提前拆封等一切后果，均由应征单位自行承担。</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2.应征文件存在未密封、标识不全、资质材料缺失、初步设</w:t>
      </w:r>
      <w:r>
        <w:rPr>
          <w:rFonts w:ascii="仿宋_GB2312" w:eastAsia="仿宋_GB2312" w:hAnsi="仿宋_GB2312" w:cs="仿宋_GB2312" w:hint="eastAsia"/>
          <w:sz w:val="32"/>
          <w:szCs w:val="32"/>
        </w:rPr>
        <w:lastRenderedPageBreak/>
        <w:t>计方案缺少平面图纸、强弱电线路图、效果图、项目投资概算表任意一项情形的，采购人有权当场拒收，相关后果由应征单位自行承担。</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3.本次应征所有复印件材料均须标注“与原件一致”并加盖企业公章。材料缺失、内容缺项、格式不符合要求的，视为无效应征文件。应征文件须包含以下完整资料：</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3.1企业法人营业执照复印件；</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3.2法定代表人身份证复印件；委托参与的，同步提供法定代表人授权委托书、受托人身份证复印件；</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3.3企业对应</w:t>
      </w:r>
      <w:r w:rsidRPr="00AF4168">
        <w:rPr>
          <w:rFonts w:ascii="仿宋_GB2312" w:eastAsia="仿宋_GB2312" w:hAnsi="仿宋_GB2312" w:cs="仿宋_GB2312" w:hint="eastAsia"/>
          <w:b/>
          <w:bCs/>
          <w:sz w:val="32"/>
          <w:szCs w:val="32"/>
        </w:rPr>
        <w:t>核心资质证书</w:t>
      </w:r>
      <w:r>
        <w:rPr>
          <w:rFonts w:ascii="仿宋_GB2312" w:eastAsia="仿宋_GB2312" w:hAnsi="仿宋_GB2312" w:cs="仿宋_GB2312" w:hint="eastAsia"/>
          <w:sz w:val="32"/>
          <w:szCs w:val="32"/>
        </w:rPr>
        <w:t>复印件；</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3.4企业信用查询截图、无违法违规记录承诺函；</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3.5全套初步设计方案：提交纸质文本5套（含平面图纸、强弱电线路图、效果图、项目投资概算表），对应电子版文件由应征单位于评审当日自行携带备用；</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3.6应征单位有效联系地址、联系人、联系电话。</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4.应征材料递交截止时间：2026年8月27日17:30前，逾期送达不予接收。递交地址：三明市公安局。</w:t>
      </w:r>
    </w:p>
    <w:p w:rsidR="00B3686F" w:rsidRDefault="00B3686F" w:rsidP="00B3686F">
      <w:pPr>
        <w:spacing w:line="600" w:lineRule="exact"/>
        <w:ind w:firstLineChars="200" w:firstLine="643"/>
        <w:outlineLvl w:val="1"/>
        <w:rPr>
          <w:rFonts w:ascii="仿宋_GB2312" w:eastAsia="仿宋_GB2312" w:hAnsi="仿宋_GB2312" w:cs="仿宋_GB2312"/>
          <w:sz w:val="32"/>
          <w:szCs w:val="32"/>
        </w:rPr>
      </w:pPr>
      <w:bookmarkStart w:id="9" w:name="heading_9"/>
      <w:r>
        <w:rPr>
          <w:rFonts w:ascii="仿宋_GB2312" w:eastAsia="仿宋_GB2312" w:hAnsi="仿宋_GB2312" w:cs="仿宋_GB2312" w:hint="eastAsia"/>
          <w:b/>
          <w:sz w:val="32"/>
          <w:szCs w:val="32"/>
        </w:rPr>
        <w:t>六、评审组织与规则</w:t>
      </w:r>
      <w:bookmarkEnd w:id="9"/>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1.评审小组：共计5人，由市公安局内部专家2人、外部行业专家3人共同组成。全程封闭评审、全程留痕。</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2.评审方式：所有应征单位于评审现场依次进行方案汇报、</w:t>
      </w:r>
      <w:r>
        <w:rPr>
          <w:rFonts w:ascii="仿宋_GB2312" w:eastAsia="仿宋_GB2312" w:hAnsi="仿宋_GB2312" w:cs="仿宋_GB2312" w:hint="eastAsia"/>
          <w:sz w:val="32"/>
          <w:szCs w:val="32"/>
        </w:rPr>
        <w:lastRenderedPageBreak/>
        <w:t>演示、答辩，评审小组现场独立打分、综合评议，当场统计排名。</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3.评审维度：空间布局合理性、公安业务适配度、智能化配套完整性、空间视觉效果、投资概算合理性等。</w:t>
      </w:r>
    </w:p>
    <w:p w:rsidR="00B3686F" w:rsidRPr="00AF4168" w:rsidRDefault="00B3686F" w:rsidP="00B3686F">
      <w:pPr>
        <w:spacing w:line="600" w:lineRule="exact"/>
        <w:ind w:firstLineChars="200" w:firstLine="640"/>
        <w:rPr>
          <w:rFonts w:ascii="仿宋_GB2312" w:eastAsia="仿宋_GB2312" w:hAnsi="仿宋_GB2312" w:cs="仿宋_GB2312"/>
          <w:strike/>
          <w:sz w:val="32"/>
          <w:szCs w:val="32"/>
        </w:rPr>
      </w:pPr>
      <w:r>
        <w:rPr>
          <w:rFonts w:ascii="仿宋_GB2312" w:eastAsia="仿宋_GB2312" w:hAnsi="仿宋_GB2312" w:cs="仿宋_GB2312" w:hint="eastAsia"/>
          <w:sz w:val="32"/>
          <w:szCs w:val="32"/>
        </w:rPr>
        <w:t>4.成果版权：前三名的应征方案及最终设计方案，其全部成果版权、知识产权及相关权益均归三明市公安局所有，采购人有权对方案内容进行整合、修改及任何形式的自主使用，应征单位严禁将相关方案内容另行使用或对外传播。</w:t>
      </w:r>
    </w:p>
    <w:p w:rsidR="00B3686F" w:rsidRDefault="00B3686F" w:rsidP="00B3686F">
      <w:pPr>
        <w:spacing w:line="600" w:lineRule="exact"/>
        <w:ind w:firstLineChars="200" w:firstLine="643"/>
        <w:outlineLvl w:val="1"/>
        <w:rPr>
          <w:rFonts w:ascii="仿宋_GB2312" w:eastAsia="仿宋_GB2312" w:hAnsi="仿宋_GB2312" w:cs="仿宋_GB2312"/>
          <w:sz w:val="32"/>
          <w:szCs w:val="32"/>
        </w:rPr>
      </w:pPr>
      <w:bookmarkStart w:id="10" w:name="heading_10"/>
      <w:r>
        <w:rPr>
          <w:rFonts w:ascii="仿宋_GB2312" w:eastAsia="仿宋_GB2312" w:hAnsi="仿宋_GB2312" w:cs="仿宋_GB2312" w:hint="eastAsia"/>
          <w:b/>
          <w:sz w:val="32"/>
          <w:szCs w:val="32"/>
        </w:rPr>
        <w:t>七、违约约定</w:t>
      </w:r>
      <w:bookmarkEnd w:id="10"/>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1.应征单位提交方案存在抄袭、资质造假、概算数据不实等弄虚作假情形的，应征成果直接作废，列入本局合作单位黑名单，采购人不予支付任何设计服务费用，并保留追责权利。</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第一名单位需在评审结果公示结束后60个自然日内完成最终设计方案报送第三方造价审核，以及通过采购人组织验收。逾期7天以内（含7天），扣减其对应设计服务费（总设计费用70%部分）的10%；逾期8-15天（含15天），扣减其对应设计服务费（总设计费用70%部分）的20%；逾期16天及以上，采购人有权解除合同，且不予支付任何设计服务费用，且违约方支付对应设计服务费（总设计费用70%部分）的30%违约金。</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3.设计成果存在重大错漏、概算偏差过大、不符合公安网络安全及智能化建设规范，导致造价评审不通过、工程项目返工、重大整改的，采购人有权解除合同，要求设计单位退还已支付的</w:t>
      </w:r>
      <w:r>
        <w:rPr>
          <w:rFonts w:ascii="仿宋_GB2312" w:eastAsia="仿宋_GB2312" w:hAnsi="仿宋_GB2312" w:cs="仿宋_GB2312" w:hint="eastAsia"/>
          <w:sz w:val="32"/>
          <w:szCs w:val="32"/>
        </w:rPr>
        <w:lastRenderedPageBreak/>
        <w:t>全部设计服务费用，并支付对应设计服务费（总设计费用70%部分）的30%违约金。</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4.因应征单位自身原因导致无法按时订立合同、擅自解除已订立合同的，视为严重违约，采购人有权另行采购，并根据项目延误、流程受阻等实际影响，向违约单位追偿不超过合同总额的赔偿费用。</w:t>
      </w:r>
    </w:p>
    <w:p w:rsidR="00B3686F" w:rsidRDefault="00B3686F" w:rsidP="00B3686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Pr="00AF4168">
        <w:rPr>
          <w:rFonts w:ascii="仿宋_GB2312" w:eastAsia="仿宋_GB2312" w:hAnsi="仿宋_GB2312" w:cs="仿宋_GB2312" w:hint="eastAsia"/>
          <w:sz w:val="32"/>
          <w:szCs w:val="32"/>
        </w:rPr>
        <w:t>严禁转包、分包本项目设计工作，一经查实，按对应</w:t>
      </w:r>
      <w:r>
        <w:rPr>
          <w:rFonts w:ascii="仿宋_GB2312" w:eastAsia="仿宋_GB2312" w:hAnsi="仿宋_GB2312" w:cs="仿宋_GB2312" w:hint="eastAsia"/>
          <w:sz w:val="32"/>
          <w:szCs w:val="32"/>
        </w:rPr>
        <w:t>设计</w:t>
      </w:r>
      <w:r w:rsidRPr="00AF4168">
        <w:rPr>
          <w:rFonts w:ascii="仿宋_GB2312" w:eastAsia="仿宋_GB2312" w:hAnsi="仿宋_GB2312" w:cs="仿宋_GB2312" w:hint="eastAsia"/>
          <w:sz w:val="32"/>
          <w:szCs w:val="32"/>
        </w:rPr>
        <w:t>服务费</w:t>
      </w:r>
      <w:r>
        <w:rPr>
          <w:rFonts w:ascii="仿宋_GB2312" w:eastAsia="仿宋_GB2312" w:hAnsi="仿宋_GB2312" w:cs="仿宋_GB2312" w:hint="eastAsia"/>
          <w:sz w:val="32"/>
          <w:szCs w:val="32"/>
        </w:rPr>
        <w:t>（总设计费用70%部分）</w:t>
      </w:r>
      <w:r w:rsidRPr="00AF4168">
        <w:rPr>
          <w:rFonts w:ascii="仿宋_GB2312" w:eastAsia="仿宋_GB2312" w:hAnsi="仿宋_GB2312" w:cs="仿宋_GB2312" w:hint="eastAsia"/>
          <w:sz w:val="32"/>
          <w:szCs w:val="32"/>
        </w:rPr>
        <w:t>的30%支付违约金，采购人有权</w:t>
      </w:r>
      <w:r>
        <w:rPr>
          <w:rFonts w:ascii="仿宋_GB2312" w:eastAsia="仿宋_GB2312" w:hAnsi="仿宋_GB2312" w:cs="仿宋_GB2312" w:hint="eastAsia"/>
          <w:sz w:val="32"/>
          <w:szCs w:val="32"/>
        </w:rPr>
        <w:t>解除合同并</w:t>
      </w:r>
      <w:r w:rsidRPr="00AF4168">
        <w:rPr>
          <w:rFonts w:ascii="仿宋_GB2312" w:eastAsia="仿宋_GB2312" w:hAnsi="仿宋_GB2312" w:cs="仿宋_GB2312" w:hint="eastAsia"/>
          <w:sz w:val="32"/>
          <w:szCs w:val="32"/>
        </w:rPr>
        <w:t>追责。</w:t>
      </w:r>
    </w:p>
    <w:p w:rsidR="00B3686F" w:rsidRPr="00AF4168" w:rsidRDefault="00B3686F" w:rsidP="00B3686F">
      <w:pPr>
        <w:spacing w:line="60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6.因设计单位原因引发项目重大质量事故、重大及以上安全事故、死亡安全事故的，除按国家及采购人安全管理相关规定处置、报送行业主管部门处罚外，采购人有权解除合同、更换服务单位，同时要求设计单位承担全部损失赔偿责任。</w:t>
      </w:r>
    </w:p>
    <w:p w:rsidR="004B52BE" w:rsidRPr="00B3686F" w:rsidRDefault="00B3686F" w:rsidP="00B3686F">
      <w:r>
        <w:rPr>
          <w:rFonts w:ascii="仿宋_GB2312" w:eastAsia="仿宋_GB2312" w:hAnsi="仿宋_GB2312" w:cs="仿宋_GB2312" w:hint="eastAsia"/>
          <w:sz w:val="32"/>
          <w:szCs w:val="32"/>
        </w:rPr>
        <w:t>7.应征及成交单位在合同订立前、履行中、终止后全程承担保密责任，未经采购人书面同意，不得泄露、传播、遗失、对外使用采购人提供的全部技术资料、图纸、数据及涉密信息。违反保密约定的，需按对应设计服务费（总设计费用70%部分）的30%向采购人支付违约金，同时承担由此引发的一切责任及全部经济损失。</w:t>
      </w:r>
    </w:p>
    <w:sectPr w:rsidR="004B52BE" w:rsidRPr="00B3686F" w:rsidSect="00A307AC">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720" w:rsidRDefault="008E0720" w:rsidP="00B3686F">
      <w:r>
        <w:separator/>
      </w:r>
    </w:p>
  </w:endnote>
  <w:endnote w:type="continuationSeparator" w:id="0">
    <w:p w:rsidR="008E0720" w:rsidRDefault="008E0720" w:rsidP="00B3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720" w:rsidRDefault="008E0720" w:rsidP="00B3686F">
      <w:r>
        <w:separator/>
      </w:r>
    </w:p>
  </w:footnote>
  <w:footnote w:type="continuationSeparator" w:id="0">
    <w:p w:rsidR="008E0720" w:rsidRDefault="008E0720" w:rsidP="00B36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804"/>
    <w:rsid w:val="00046804"/>
    <w:rsid w:val="004B52BE"/>
    <w:rsid w:val="008E0720"/>
    <w:rsid w:val="00A307AC"/>
    <w:rsid w:val="00B36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86F"/>
    <w:pPr>
      <w:widowControl w:val="0"/>
      <w:jc w:val="both"/>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686F"/>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a0"/>
    <w:link w:val="a3"/>
    <w:uiPriority w:val="99"/>
    <w:rsid w:val="00B3686F"/>
    <w:rPr>
      <w:sz w:val="18"/>
      <w:szCs w:val="18"/>
    </w:rPr>
  </w:style>
  <w:style w:type="paragraph" w:styleId="a4">
    <w:name w:val="footer"/>
    <w:basedOn w:val="a"/>
    <w:link w:val="Char0"/>
    <w:uiPriority w:val="99"/>
    <w:unhideWhenUsed/>
    <w:rsid w:val="00B3686F"/>
    <w:pPr>
      <w:tabs>
        <w:tab w:val="center" w:pos="4153"/>
        <w:tab w:val="right" w:pos="8306"/>
      </w:tabs>
      <w:snapToGrid w:val="0"/>
      <w:jc w:val="left"/>
    </w:pPr>
    <w:rPr>
      <w:kern w:val="2"/>
      <w:sz w:val="18"/>
      <w:szCs w:val="18"/>
    </w:rPr>
  </w:style>
  <w:style w:type="character" w:customStyle="1" w:styleId="Char0">
    <w:name w:val="页脚 Char"/>
    <w:basedOn w:val="a0"/>
    <w:link w:val="a4"/>
    <w:uiPriority w:val="99"/>
    <w:rsid w:val="00B3686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86F"/>
    <w:pPr>
      <w:widowControl w:val="0"/>
      <w:jc w:val="both"/>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686F"/>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a0"/>
    <w:link w:val="a3"/>
    <w:uiPriority w:val="99"/>
    <w:rsid w:val="00B3686F"/>
    <w:rPr>
      <w:sz w:val="18"/>
      <w:szCs w:val="18"/>
    </w:rPr>
  </w:style>
  <w:style w:type="paragraph" w:styleId="a4">
    <w:name w:val="footer"/>
    <w:basedOn w:val="a"/>
    <w:link w:val="Char0"/>
    <w:uiPriority w:val="99"/>
    <w:unhideWhenUsed/>
    <w:rsid w:val="00B3686F"/>
    <w:pPr>
      <w:tabs>
        <w:tab w:val="center" w:pos="4153"/>
        <w:tab w:val="right" w:pos="8306"/>
      </w:tabs>
      <w:snapToGrid w:val="0"/>
      <w:jc w:val="left"/>
    </w:pPr>
    <w:rPr>
      <w:kern w:val="2"/>
      <w:sz w:val="18"/>
      <w:szCs w:val="18"/>
    </w:rPr>
  </w:style>
  <w:style w:type="character" w:customStyle="1" w:styleId="Char0">
    <w:name w:val="页脚 Char"/>
    <w:basedOn w:val="a0"/>
    <w:link w:val="a4"/>
    <w:uiPriority w:val="99"/>
    <w:rsid w:val="00B368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2026-07-28T07:41:00Z</dcterms:created>
  <dcterms:modified xsi:type="dcterms:W3CDTF">2026-07-28T07:44:00Z</dcterms:modified>
</cp:coreProperties>
</file>