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Lines="0" w:afterLine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三明市公安局交通警察支队</w:t>
      </w:r>
      <w:r>
        <w:rPr>
          <w:rFonts w:hint="eastAsia" w:ascii="宋体" w:hAnsi="宋体" w:eastAsia="宋体" w:cs="宋体"/>
          <w:sz w:val="44"/>
          <w:szCs w:val="44"/>
        </w:rPr>
        <w:t>密集架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采购清单</w:t>
      </w:r>
      <w:bookmarkStart w:id="4" w:name="_GoBack"/>
      <w:bookmarkEnd w:id="4"/>
    </w:p>
    <w:p>
      <w:pPr>
        <w:pStyle w:val="14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left="3261" w:lef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>产品采购需求清单</w:t>
      </w:r>
    </w:p>
    <w:tbl>
      <w:tblPr>
        <w:tblStyle w:val="19"/>
        <w:tblpPr w:leftFromText="180" w:rightFromText="180" w:vertAnchor="text" w:horzAnchor="page" w:tblpX="1099" w:tblpY="164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2045"/>
        <w:gridCol w:w="1064"/>
        <w:gridCol w:w="2086"/>
        <w:gridCol w:w="735"/>
        <w:gridCol w:w="75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2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45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库房区域</w:t>
            </w:r>
          </w:p>
        </w:tc>
        <w:tc>
          <w:tcPr>
            <w:tcW w:w="1064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2086" w:type="dxa"/>
            <w:shd w:val="pct10" w:color="auto" w:fill="auto"/>
            <w:vAlign w:val="center"/>
          </w:tcPr>
          <w:p>
            <w:pPr>
              <w:widowControl/>
              <w:ind w:left="1" w:leftChars="-51" w:hanging="108" w:hangingChars="45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/mm</w:t>
            </w:r>
          </w:p>
        </w:tc>
        <w:tc>
          <w:tcPr>
            <w:tcW w:w="735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51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495" w:type="dxa"/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2045" w:type="dxa"/>
            <w:vAlign w:val="center"/>
          </w:tcPr>
          <w:p>
            <w:pPr>
              <w:pStyle w:val="14"/>
              <w:ind w:left="210" w:hanging="210" w:hanging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驾管区利旧密集架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密集架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利</w:t>
            </w:r>
            <w:r>
              <w:rPr>
                <w:rFonts w:hint="eastAsia" w:ascii="宋体" w:hAnsi="宋体" w:cs="宋体"/>
                <w:kern w:val="0"/>
              </w:rPr>
              <w:t>旧）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6000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6节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列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6300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251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包含免费拆装</w:t>
            </w:r>
            <w:r>
              <w:rPr>
                <w:rFonts w:hint="eastAsia" w:ascii="宋体" w:hAnsi="宋体" w:cs="宋体"/>
                <w:lang w:val="en-US" w:eastAsia="zh-CN"/>
              </w:rPr>
              <w:t>和更换老化零部件及轨道</w:t>
            </w:r>
            <w:r>
              <w:rPr>
                <w:rFonts w:hint="eastAsia" w:ascii="宋体" w:hAnsi="宋体" w:cs="宋体"/>
              </w:rPr>
              <w:t>旧</w:t>
            </w:r>
            <w:r>
              <w:rPr>
                <w:rFonts w:hint="eastAsia"/>
                <w:lang w:val="en-US" w:eastAsia="zh-CN"/>
              </w:rPr>
              <w:t>驾管区</w:t>
            </w:r>
            <w:r>
              <w:rPr>
                <w:rFonts w:hint="eastAsia" w:ascii="宋体" w:hAnsi="宋体" w:cs="宋体"/>
              </w:rPr>
              <w:t>旧密集架（旧</w:t>
            </w:r>
            <w:r>
              <w:rPr>
                <w:rFonts w:hint="eastAsia"/>
                <w:lang w:val="en-US" w:eastAsia="zh-CN"/>
              </w:rPr>
              <w:t>驾管区</w:t>
            </w:r>
            <w:r>
              <w:rPr>
                <w:rFonts w:hint="eastAsia" w:ascii="宋体" w:hAnsi="宋体" w:cs="宋体"/>
              </w:rPr>
              <w:t>至新</w:t>
            </w:r>
            <w:r>
              <w:rPr>
                <w:rFonts w:hint="eastAsia"/>
                <w:lang w:val="en-US" w:eastAsia="zh-CN"/>
              </w:rPr>
              <w:t>驾管区</w:t>
            </w:r>
            <w:r>
              <w:rPr>
                <w:rFonts w:hint="eastAsia" w:ascii="宋体" w:hAnsi="宋体" w:cs="宋体"/>
              </w:rPr>
              <w:t>路程</w:t>
            </w:r>
            <w:r>
              <w:rPr>
                <w:rFonts w:hint="eastAsia" w:ascii="宋体" w:hAnsi="宋体" w:cs="宋体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公里左右）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车管区利旧密集架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密集架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利</w:t>
            </w:r>
            <w:r>
              <w:rPr>
                <w:rFonts w:hint="eastAsia" w:ascii="宋体" w:hAnsi="宋体" w:cs="宋体"/>
                <w:kern w:val="0"/>
              </w:rPr>
              <w:t>旧）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6000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6节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190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包含免费拆装</w:t>
            </w:r>
            <w:r>
              <w:rPr>
                <w:rFonts w:hint="eastAsia" w:ascii="宋体" w:hAnsi="宋体" w:cs="宋体"/>
                <w:lang w:val="en-US" w:eastAsia="zh-CN"/>
              </w:rPr>
              <w:t>和更换老化零部件及轨道</w:t>
            </w:r>
            <w:r>
              <w:rPr>
                <w:rFonts w:hint="eastAsia" w:ascii="宋体" w:hAnsi="宋体" w:cs="宋体"/>
              </w:rPr>
              <w:t>旧</w:t>
            </w:r>
            <w:r>
              <w:rPr>
                <w:rFonts w:hint="eastAsia"/>
                <w:lang w:val="en-US" w:eastAsia="zh-CN"/>
              </w:rPr>
              <w:t>车管区</w:t>
            </w:r>
            <w:r>
              <w:rPr>
                <w:rFonts w:hint="eastAsia" w:ascii="宋体" w:hAnsi="宋体" w:cs="宋体"/>
              </w:rPr>
              <w:t>旧密集架（旧</w:t>
            </w:r>
            <w:r>
              <w:rPr>
                <w:rFonts w:hint="eastAsia"/>
                <w:lang w:val="en-US" w:eastAsia="zh-CN"/>
              </w:rPr>
              <w:t>车管区</w:t>
            </w:r>
            <w:r>
              <w:rPr>
                <w:rFonts w:hint="eastAsia" w:ascii="宋体" w:hAnsi="宋体" w:cs="宋体"/>
              </w:rPr>
              <w:t>至新</w:t>
            </w:r>
            <w:r>
              <w:rPr>
                <w:rFonts w:hint="eastAsia"/>
                <w:lang w:val="en-US" w:eastAsia="zh-CN"/>
              </w:rPr>
              <w:t>车管区</w:t>
            </w:r>
            <w:r>
              <w:rPr>
                <w:rFonts w:hint="eastAsia" w:ascii="宋体" w:hAnsi="宋体" w:cs="宋体"/>
              </w:rPr>
              <w:t>路程</w:t>
            </w:r>
            <w:r>
              <w:rPr>
                <w:rFonts w:hint="eastAsia" w:ascii="宋体" w:hAnsi="宋体" w:cs="宋体"/>
                <w:lang w:val="en-US" w:eastAsia="zh-CN"/>
              </w:rPr>
              <w:t>约5</w:t>
            </w:r>
            <w:r>
              <w:rPr>
                <w:rFonts w:hint="eastAsia" w:ascii="宋体" w:hAnsi="宋体" w:cs="宋体"/>
              </w:rPr>
              <w:t>公里左右）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支队区利旧密集架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密集架（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利</w:t>
            </w:r>
            <w:r>
              <w:rPr>
                <w:rFonts w:hint="eastAsia" w:ascii="宋体" w:hAnsi="宋体" w:cs="宋体"/>
                <w:kern w:val="0"/>
              </w:rPr>
              <w:t>旧）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4700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/5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36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包含免费拆装</w:t>
            </w:r>
            <w:r>
              <w:rPr>
                <w:rFonts w:hint="eastAsia" w:ascii="宋体" w:hAnsi="宋体" w:cs="宋体"/>
                <w:lang w:val="en-US" w:eastAsia="zh-CN"/>
              </w:rPr>
              <w:t>和更换老化零部件及轨道</w:t>
            </w:r>
            <w:r>
              <w:rPr>
                <w:rFonts w:hint="eastAsia" w:ascii="宋体" w:hAnsi="宋体" w:cs="宋体"/>
              </w:rPr>
              <w:t>旧</w:t>
            </w:r>
            <w:r>
              <w:rPr>
                <w:rFonts w:hint="eastAsia"/>
                <w:lang w:val="en-US" w:eastAsia="zh-CN"/>
              </w:rPr>
              <w:t>支队区</w:t>
            </w:r>
            <w:r>
              <w:rPr>
                <w:rFonts w:hint="eastAsia" w:ascii="宋体" w:hAnsi="宋体" w:cs="宋体"/>
              </w:rPr>
              <w:t>旧密集架（旧</w:t>
            </w:r>
            <w:r>
              <w:rPr>
                <w:rFonts w:hint="eastAsia"/>
                <w:lang w:val="en-US" w:eastAsia="zh-CN"/>
              </w:rPr>
              <w:t>支队区</w:t>
            </w:r>
            <w:r>
              <w:rPr>
                <w:rFonts w:hint="eastAsia" w:ascii="宋体" w:hAnsi="宋体" w:cs="宋体"/>
              </w:rPr>
              <w:t>至新</w:t>
            </w:r>
            <w:r>
              <w:rPr>
                <w:rFonts w:hint="eastAsia"/>
                <w:lang w:val="en-US" w:eastAsia="zh-CN"/>
              </w:rPr>
              <w:t>支队区</w:t>
            </w:r>
            <w:r>
              <w:rPr>
                <w:rFonts w:hint="eastAsia" w:ascii="宋体" w:hAnsi="宋体" w:cs="宋体"/>
              </w:rPr>
              <w:t>路程</w:t>
            </w:r>
            <w:r>
              <w:rPr>
                <w:rFonts w:hint="eastAsia" w:ascii="宋体" w:hAnsi="宋体" w:cs="宋体"/>
                <w:lang w:val="en-US" w:eastAsia="zh-CN"/>
              </w:rPr>
              <w:t>约1</w:t>
            </w:r>
            <w:r>
              <w:rPr>
                <w:rFonts w:hint="eastAsia" w:ascii="宋体" w:hAnsi="宋体" w:cs="宋体"/>
              </w:rPr>
              <w:t>公里左右）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驾管区新增密集架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密集架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6500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900</w:t>
            </w:r>
            <w:r>
              <w:rPr>
                <w:rFonts w:hint="eastAsia"/>
              </w:rPr>
              <w:t>xH2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列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固定列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358.5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56" w:after="156" w:line="360" w:lineRule="auto"/>
              <w:ind w:left="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详见（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二、基本参数要求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密集架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6500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密集架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4700</w:t>
            </w:r>
            <w:r>
              <w:rPr>
                <w:rFonts w:hint="eastAsia"/>
              </w:rPr>
              <w:t>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/5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车管区新增密集架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密集架（新增）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L4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0xH2400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6层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5节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189.5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56" w:after="156" w:line="360" w:lineRule="auto"/>
              <w:ind w:left="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详见（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二、基本参数要求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密集架（新增）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L4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0xH2400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6层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5节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驾管区新增货架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货</w:t>
            </w:r>
            <w:r>
              <w:rPr>
                <w:rFonts w:hint="eastAsia" w:ascii="宋体" w:hAnsi="宋体" w:cs="宋体"/>
                <w:kern w:val="0"/>
              </w:rPr>
              <w:t>架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列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550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/3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列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560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/3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横梁:采用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优质冷轧板一体成型。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立柱：采用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优质冷轧板。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搁板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采用1.0mm优质冷轧钢板，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货架每层承重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0KG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车管区新增货架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货</w:t>
            </w:r>
            <w:r>
              <w:rPr>
                <w:rFonts w:hint="eastAsia" w:ascii="宋体" w:hAnsi="宋体" w:cs="宋体"/>
                <w:kern w:val="0"/>
              </w:rPr>
              <w:t>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（新增）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列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val="en-US" w:eastAsia="zh-CN"/>
              </w:rPr>
              <w:t>360</w:t>
            </w:r>
            <w:r>
              <w:rPr>
                <w:rFonts w:hint="eastAsia"/>
              </w:rPr>
              <w:t>0xD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0xH2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  <w:lang w:val="en-US" w:eastAsia="zh-CN"/>
              </w:rPr>
              <w:t>/2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组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6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横梁:采用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优质冷轧板一体成型。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立柱：采用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优质冷轧板。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搁板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采用1.0mm优质冷轧钢板，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货架每层承重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0KG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8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新增工业除湿机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工业除湿机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除湿量90L/d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10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1、电脑式控制，采用复膜触控显示屏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2、低温适用，自动化霜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、底部装有万向轮，可自由移动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、当前湿度液晶动态显示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、控制精度±3%RH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、红外线无线摇控功能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、负离子静电除尘、净化空气和杀菌功能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新增干粉灭火器（含灭火期箱）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手提式</w:t>
            </w:r>
          </w:p>
        </w:tc>
        <w:tc>
          <w:tcPr>
            <w:tcW w:w="208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手提式干粉灭火器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lang w:val="en-US" w:eastAsia="zh-CN" w:bidi="ar"/>
              </w:rPr>
              <w:t>25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1.灭火剂重量4±2%kg；2.有效喷射时间≥13s；3.有效喷射距离≥3.5m；4.驱动氮气压力1.2MPa；5.灭火级别2A 55B；6.使用温度-20-+55℃</w:t>
            </w:r>
          </w:p>
        </w:tc>
      </w:tr>
    </w:tbl>
    <w:p>
      <w:pPr>
        <w:pStyle w:val="14"/>
        <w:jc w:val="center"/>
        <w:rPr>
          <w:rFonts w:hint="eastAsia" w:ascii="宋体" w:hAnsi="宋体" w:cs="Arial"/>
          <w:b/>
          <w:bCs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djustRightInd w:val="0"/>
        <w:snapToGrid w:val="0"/>
        <w:spacing w:before="156" w:after="156" w:line="360" w:lineRule="auto"/>
        <w:ind w:left="6"/>
        <w:jc w:val="left"/>
        <w:rPr>
          <w:rFonts w:hint="eastAsia" w:ascii="宋体" w:hAnsi="宋体"/>
          <w:sz w:val="30"/>
          <w:szCs w:val="30"/>
        </w:rPr>
      </w:pPr>
      <w:bookmarkStart w:id="0" w:name="_Toc19943"/>
      <w:bookmarkStart w:id="1" w:name="_Toc14152"/>
      <w:bookmarkStart w:id="2" w:name="_Toc3000"/>
      <w:bookmarkStart w:id="3" w:name="_Toc27398"/>
      <w:r>
        <w:rPr>
          <w:rFonts w:hint="eastAsia" w:ascii="宋体" w:hAnsi="宋体"/>
          <w:sz w:val="30"/>
          <w:szCs w:val="30"/>
        </w:rPr>
        <w:t>二、基本参数要求</w:t>
      </w:r>
    </w:p>
    <w:p>
      <w:pPr>
        <w:pStyle w:val="2"/>
        <w:widowControl w:val="0"/>
        <w:numPr>
          <w:ilvl w:val="0"/>
          <w:numId w:val="0"/>
        </w:numPr>
        <w:adjustRightInd w:val="0"/>
        <w:snapToGrid w:val="0"/>
        <w:spacing w:before="156" w:after="156" w:line="360" w:lineRule="auto"/>
        <w:ind w:left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1、</w:t>
      </w:r>
      <w:r>
        <w:rPr>
          <w:rFonts w:hint="eastAsia" w:ascii="宋体" w:hAnsi="宋体"/>
          <w:sz w:val="30"/>
          <w:szCs w:val="30"/>
        </w:rPr>
        <w:t>手动密集架技术参数</w:t>
      </w:r>
      <w:bookmarkEnd w:id="0"/>
      <w:bookmarkEnd w:id="1"/>
      <w:bookmarkEnd w:id="2"/>
      <w:r>
        <w:rPr>
          <w:rFonts w:hint="eastAsia" w:ascii="宋体" w:hAnsi="宋体"/>
          <w:sz w:val="30"/>
          <w:szCs w:val="30"/>
        </w:rPr>
        <w:t>基本要求</w:t>
      </w:r>
    </w:p>
    <w:bookmarkEnd w:id="3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480" w:firstLineChars="200"/>
        <w:textAlignment w:val="top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密集架各项指标均符合中华人民共和国GB/T13667.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-2013通用技术条件国家标准，原材料选用优质冷轧钢板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架体材料规格参数一览表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tbl>
      <w:tblPr>
        <w:tblStyle w:val="19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48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设备配置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材料规格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轨道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轨  座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热轧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路  轨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20×20mm实心方钢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底座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底梁、轴承梁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冷轧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架体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立  柱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搁  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挂  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棒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门面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  框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  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定位模块</w:t>
            </w:r>
          </w:p>
        </w:tc>
        <w:tc>
          <w:tcPr>
            <w:tcW w:w="44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ABS注塑件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侧板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侧面板</w:t>
            </w:r>
          </w:p>
        </w:tc>
        <w:tc>
          <w:tcPr>
            <w:tcW w:w="44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机构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轴  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P204E级带座球面轴承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传动轴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内径Φ20实心45#钢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连接钢管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内径Φ20无缝钢管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滚轮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铸造滚轮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齿  轮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ZG45滚轮精制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摩托车链条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Φ8.5节距12.7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ind w:left="76" w:right="-13" w:rightChars="-6" w:hanging="86" w:hangingChars="3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摇  手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折叠摇把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摇手体总成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滚珠轴承采用双向超越离合器结构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制动装置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 锁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808锁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  锁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防尘隐形三级管理锁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防护装置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密封条</w:t>
            </w:r>
          </w:p>
        </w:tc>
        <w:tc>
          <w:tcPr>
            <w:tcW w:w="44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20mm磁性密封条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顶  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防尘板、防鼠板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mm冷轧钢板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防倾倒装置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3.0mm热轧钢板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表面处理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前处理药剂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硅烷处理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高压静电喷塑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环氧型聚脂混合粉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纯水洗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≤10ЦS电导率</w:t>
            </w:r>
          </w:p>
        </w:tc>
      </w:tr>
    </w:tbl>
    <w:p>
      <w:pPr>
        <w:pStyle w:val="14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57" w:right="1860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?">
    <w:altName w:val="宋体"/>
    <w:panose1 w:val="00000000000000000000"/>
    <w:charset w:val="81"/>
    <w:family w:val="modern"/>
    <w:pitch w:val="default"/>
    <w:sig w:usb0="00000000" w:usb1="00000000" w:usb2="00000010" w:usb3="00000000" w:csb0="0008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mU2M2ViM2JkOWFlMGYyYjBkODYxOWM5YjZkNjYifQ=="/>
  </w:docVars>
  <w:rsids>
    <w:rsidRoot w:val="076D3B55"/>
    <w:rsid w:val="0167051F"/>
    <w:rsid w:val="02252DC0"/>
    <w:rsid w:val="02BB6A78"/>
    <w:rsid w:val="04DA6B61"/>
    <w:rsid w:val="07322118"/>
    <w:rsid w:val="076D3B55"/>
    <w:rsid w:val="08320D00"/>
    <w:rsid w:val="0B260413"/>
    <w:rsid w:val="0C1460A1"/>
    <w:rsid w:val="0C964B6A"/>
    <w:rsid w:val="0D4D6751"/>
    <w:rsid w:val="0ED63166"/>
    <w:rsid w:val="0FAC70F5"/>
    <w:rsid w:val="11C1551D"/>
    <w:rsid w:val="12A50D3C"/>
    <w:rsid w:val="14EC3E06"/>
    <w:rsid w:val="18870DA1"/>
    <w:rsid w:val="18885652"/>
    <w:rsid w:val="1AB31866"/>
    <w:rsid w:val="1B285BF9"/>
    <w:rsid w:val="21180D97"/>
    <w:rsid w:val="21BD0440"/>
    <w:rsid w:val="23913970"/>
    <w:rsid w:val="25B534AA"/>
    <w:rsid w:val="274269CB"/>
    <w:rsid w:val="2ACE2AE7"/>
    <w:rsid w:val="2B4E3B13"/>
    <w:rsid w:val="2C524E71"/>
    <w:rsid w:val="2C970F84"/>
    <w:rsid w:val="2CED4338"/>
    <w:rsid w:val="2DA9313F"/>
    <w:rsid w:val="2EDE7780"/>
    <w:rsid w:val="2F1E5A22"/>
    <w:rsid w:val="32EA0A2A"/>
    <w:rsid w:val="339211BF"/>
    <w:rsid w:val="35732CB0"/>
    <w:rsid w:val="35E601CB"/>
    <w:rsid w:val="365E5DA3"/>
    <w:rsid w:val="36950C16"/>
    <w:rsid w:val="3BAE0A0D"/>
    <w:rsid w:val="3D222C5A"/>
    <w:rsid w:val="3DCA6A38"/>
    <w:rsid w:val="3F3323BD"/>
    <w:rsid w:val="42DC4163"/>
    <w:rsid w:val="43FE6F09"/>
    <w:rsid w:val="45A140C6"/>
    <w:rsid w:val="46237C53"/>
    <w:rsid w:val="46745E37"/>
    <w:rsid w:val="46BE687B"/>
    <w:rsid w:val="46E97255"/>
    <w:rsid w:val="494F47B6"/>
    <w:rsid w:val="4A8C2B99"/>
    <w:rsid w:val="4ABD5996"/>
    <w:rsid w:val="4AE201E8"/>
    <w:rsid w:val="4C2537F3"/>
    <w:rsid w:val="4C675C5F"/>
    <w:rsid w:val="4D4C32E5"/>
    <w:rsid w:val="4EAB3E2A"/>
    <w:rsid w:val="50B52F10"/>
    <w:rsid w:val="57FE26BD"/>
    <w:rsid w:val="59E73A41"/>
    <w:rsid w:val="5F216023"/>
    <w:rsid w:val="61A64765"/>
    <w:rsid w:val="62496BCF"/>
    <w:rsid w:val="63C76B7E"/>
    <w:rsid w:val="66D36EBC"/>
    <w:rsid w:val="68B41851"/>
    <w:rsid w:val="6C2A44DB"/>
    <w:rsid w:val="6D340BE9"/>
    <w:rsid w:val="6E384E38"/>
    <w:rsid w:val="6ED03DAF"/>
    <w:rsid w:val="72852D63"/>
    <w:rsid w:val="74071DBF"/>
    <w:rsid w:val="74725AF8"/>
    <w:rsid w:val="78076A7A"/>
    <w:rsid w:val="78506296"/>
    <w:rsid w:val="78A91388"/>
    <w:rsid w:val="7AE70D67"/>
    <w:rsid w:val="7D0167F5"/>
    <w:rsid w:val="7F102D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afterLines="0" w:line="600" w:lineRule="exact"/>
      <w:ind w:firstLine="628"/>
      <w:jc w:val="center"/>
      <w:outlineLvl w:val="1"/>
    </w:pPr>
    <w:rPr>
      <w:rFonts w:ascii="Arial" w:hAnsi="Arial" w:eastAsia="楷体" w:cstheme="minorBidi"/>
      <w:b/>
      <w:bCs/>
      <w:kern w:val="2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8">
    <w:name w:val="Body Text Indent"/>
    <w:basedOn w:val="1"/>
    <w:next w:val="9"/>
    <w:qFormat/>
    <w:uiPriority w:val="0"/>
    <w:pPr>
      <w:spacing w:after="120" w:afterLines="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1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Body Text First Indent 2"/>
    <w:basedOn w:val="8"/>
    <w:unhideWhenUsed/>
    <w:qFormat/>
    <w:uiPriority w:val="99"/>
    <w:pPr>
      <w:ind w:firstLine="420" w:firstLineChars="200"/>
    </w:pPr>
    <w:rPr>
      <w:rFonts w:ascii="Times New Roman" w:eastAsia="宋?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Hyperlink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首行缩进"/>
    <w:basedOn w:val="1"/>
    <w:qFormat/>
    <w:uiPriority w:val="0"/>
    <w:pPr>
      <w:ind w:firstLine="480" w:firstLineChars="200"/>
    </w:pPr>
  </w:style>
  <w:style w:type="paragraph" w:customStyle="1" w:styleId="22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3">
    <w:name w:val="1"/>
    <w:basedOn w:val="1"/>
    <w:qFormat/>
    <w:uiPriority w:val="0"/>
    <w:pPr>
      <w:spacing w:line="360" w:lineRule="auto"/>
      <w:ind w:leftChars="0"/>
    </w:pPr>
    <w:rPr>
      <w:rFonts w:hint="default"/>
      <w:b/>
      <w:bCs/>
      <w:sz w:val="32"/>
      <w:szCs w:val="32"/>
    </w:rPr>
  </w:style>
  <w:style w:type="paragraph" w:customStyle="1" w:styleId="24">
    <w:name w:val="1.1"/>
    <w:basedOn w:val="1"/>
    <w:qFormat/>
    <w:uiPriority w:val="0"/>
    <w:pPr>
      <w:spacing w:line="360" w:lineRule="auto"/>
      <w:ind w:leftChars="0" w:firstLine="281" w:firstLineChars="100"/>
    </w:pPr>
    <w:rPr>
      <w:rFonts w:hint="default"/>
      <w:b/>
      <w:bCs/>
      <w:sz w:val="28"/>
      <w:szCs w:val="28"/>
    </w:rPr>
  </w:style>
  <w:style w:type="paragraph" w:customStyle="1" w:styleId="25">
    <w:name w:val="样式4"/>
    <w:basedOn w:val="1"/>
    <w:qFormat/>
    <w:uiPriority w:val="0"/>
    <w:pPr>
      <w:spacing w:line="360" w:lineRule="auto"/>
      <w:ind w:leftChars="0" w:firstLine="480" w:firstLineChars="200"/>
    </w:pPr>
  </w:style>
  <w:style w:type="character" w:customStyle="1" w:styleId="26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8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29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918</Characters>
  <Lines>0</Lines>
  <Paragraphs>0</Paragraphs>
  <TotalTime>0</TotalTime>
  <ScaleCrop>false</ScaleCrop>
  <LinksUpToDate>false</LinksUpToDate>
  <CharactersWithSpaces>929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2021-03-16T06:42:00Z</dcterms:created>
  <dc:creator>Administrator</dc:creator>
  <cp:lastModifiedBy>Administrator</cp:lastModifiedBy>
  <dcterms:modified xsi:type="dcterms:W3CDTF">2024-11-25T07:48:57Z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5CEE2E17DD7440C7A9098A24DB06560F_13</vt:lpwstr>
  </property>
</Properties>
</file>