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ZXBSJW--GB1-0" w:hAnsi="FZXBSJW--GB1-0" w:eastAsia="FZXBSJW--GB1-0"/>
          <w:sz w:val="44"/>
        </w:rPr>
      </w:pPr>
      <w:r>
        <w:rPr>
          <w:rFonts w:hint="eastAsia" w:ascii="FZXBSJW--GB1-0" w:hAnsi="FZXBSJW--GB1-0" w:eastAsia="FZXBSJW--GB1-0"/>
          <w:sz w:val="44"/>
          <w:lang w:eastAsia="zh-CN"/>
        </w:rPr>
        <w:t>三明市公安</w:t>
      </w:r>
      <w:r>
        <w:rPr>
          <w:rFonts w:hint="eastAsia" w:ascii="FZXBSJW--GB1-0" w:hAnsi="FZXBSJW--GB1-0" w:eastAsia="FZXBSJW--GB1-0"/>
          <w:sz w:val="44"/>
        </w:rPr>
        <w:t>局</w:t>
      </w:r>
      <w:r>
        <w:rPr>
          <w:rFonts w:hint="eastAsia" w:ascii="FZXBSJW--GB1-0" w:hAnsi="FZXBSJW--GB1-0" w:eastAsia="FZXBSJW--GB1-0"/>
          <w:sz w:val="44"/>
          <w:lang w:eastAsia="zh-CN"/>
        </w:rPr>
        <w:t>不予</w:t>
      </w:r>
      <w:r>
        <w:rPr>
          <w:rFonts w:hint="eastAsia" w:ascii="FZXBSJW--GB1-0" w:hAnsi="FZXBSJW--GB1-0" w:eastAsia="FZXBSJW--GB1-0"/>
          <w:sz w:val="44"/>
        </w:rPr>
        <w:t>行政处罚事项清单</w:t>
      </w:r>
    </w:p>
    <w:p>
      <w:pPr>
        <w:jc w:val="center"/>
        <w:rPr>
          <w:rFonts w:hint="eastAsia" w:ascii="FZXBSJW--GB1-0" w:hAnsi="FZXBSJW--GB1-0" w:eastAsia="FZXBSJW--GB1-0"/>
          <w:sz w:val="44"/>
        </w:rPr>
      </w:pPr>
    </w:p>
    <w:tbl>
      <w:tblPr>
        <w:tblStyle w:val="5"/>
        <w:tblW w:w="11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412"/>
        <w:gridCol w:w="2808"/>
        <w:gridCol w:w="325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412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处罚事项名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808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不予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处罚的情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形</w:t>
            </w:r>
          </w:p>
        </w:tc>
        <w:tc>
          <w:tcPr>
            <w:tcW w:w="3252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不予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处罚的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依据</w:t>
            </w:r>
          </w:p>
        </w:tc>
        <w:tc>
          <w:tcPr>
            <w:tcW w:w="2160" w:type="dxa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配套监管措施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8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12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违章停车</w:t>
            </w:r>
          </w:p>
        </w:tc>
        <w:tc>
          <w:tcPr>
            <w:tcW w:w="2808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医院、商超等繁荣集市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附近和旅游景点附近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违法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停放的车辆，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口头警告后立即驶离的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处罚。</w:t>
            </w:r>
          </w:p>
        </w:tc>
        <w:tc>
          <w:tcPr>
            <w:tcW w:w="3252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《行政处罚法》第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条。关于轻微违法不罚及首违免罚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60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行政告诫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说服教育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行政指导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8" w:type="dxa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12" w:type="dxa"/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娱乐场所设施不符合规定</w:t>
            </w:r>
          </w:p>
        </w:tc>
        <w:tc>
          <w:tcPr>
            <w:tcW w:w="2808" w:type="dxa"/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初次发现娱乐场所内的照明设施、包厢、包间的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设置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以及门窗的使用不符合规定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没有造成危害后果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能及时改正的，不予行政处罚。</w:t>
            </w:r>
          </w:p>
        </w:tc>
        <w:tc>
          <w:tcPr>
            <w:tcW w:w="3252" w:type="dxa"/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《公安机关办理行政案件程序规定》第一百五十九第二款之规定，违法行为轻微并及时纠正，没有造成危害后果的，不予处罚。</w:t>
            </w:r>
          </w:p>
        </w:tc>
        <w:tc>
          <w:tcPr>
            <w:tcW w:w="2160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行政指导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8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12" w:type="dxa"/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旅馆变更登记未备案</w:t>
            </w:r>
          </w:p>
        </w:tc>
        <w:tc>
          <w:tcPr>
            <w:tcW w:w="2808" w:type="dxa"/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经批准开业的旅馆有歇业、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转业、合并、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迁移、改变名称等情况而在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工商行政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管理部门办理变更登记后3日内，未向当地公安机关备案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但能在10日备案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且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没有造成危害后果的，不予处罚。</w:t>
            </w:r>
          </w:p>
        </w:tc>
        <w:tc>
          <w:tcPr>
            <w:tcW w:w="3252" w:type="dxa"/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《公安机关办理行政案件程序规定》第一百五十九第二款之规定，违法行为轻微并及时纠正，没有造成危害后果的，不予处罚。</w:t>
            </w:r>
          </w:p>
        </w:tc>
        <w:tc>
          <w:tcPr>
            <w:tcW w:w="2160" w:type="dxa"/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行政指导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8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1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未随车携带机动车行驶证</w:t>
            </w:r>
          </w:p>
        </w:tc>
        <w:tc>
          <w:tcPr>
            <w:tcW w:w="2808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本年度初次违反、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经公安交通综合应用平台查询，机动车信息与登记相符，且表示以后会随车带证</w:t>
            </w:r>
          </w:p>
        </w:tc>
        <w:tc>
          <w:tcPr>
            <w:tcW w:w="3252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《中华人民共和国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行政处罚法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》第三十三条</w:t>
            </w:r>
          </w:p>
        </w:tc>
        <w:tc>
          <w:tcPr>
            <w:tcW w:w="2160" w:type="dxa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说服教育、劝导示范、行政指导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8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1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未随车携带机动车驾驶证</w:t>
            </w:r>
          </w:p>
        </w:tc>
        <w:tc>
          <w:tcPr>
            <w:tcW w:w="2808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本年度初次违反、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经公安交通综合应用平台查询，驾驶人持有机动车驾驶证且状态正常，且表示以后会改正</w:t>
            </w:r>
          </w:p>
        </w:tc>
        <w:tc>
          <w:tcPr>
            <w:tcW w:w="3252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《中华人民共和国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行政处罚法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》第三十三条</w:t>
            </w:r>
          </w:p>
        </w:tc>
        <w:tc>
          <w:tcPr>
            <w:tcW w:w="216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说服教育、劝导示范、行政指导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8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1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机动车未按规定鸣喇叭</w:t>
            </w:r>
          </w:p>
        </w:tc>
        <w:tc>
          <w:tcPr>
            <w:tcW w:w="2808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本年度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首次违法</w:t>
            </w:r>
          </w:p>
        </w:tc>
        <w:tc>
          <w:tcPr>
            <w:tcW w:w="325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《中华人民共和国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行政处罚法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》第三十三条</w:t>
            </w:r>
          </w:p>
        </w:tc>
        <w:tc>
          <w:tcPr>
            <w:tcW w:w="216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ind w:firstLine="280" w:firstLineChars="1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说服教育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、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280" w:firstLineChars="1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行政告诫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8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12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不按规定安装机动车号牌</w:t>
            </w:r>
          </w:p>
        </w:tc>
        <w:tc>
          <w:tcPr>
            <w:tcW w:w="2808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号牌使用有损坏未及时更换导致的或安装位置不正确的</w:t>
            </w:r>
          </w:p>
        </w:tc>
        <w:tc>
          <w:tcPr>
            <w:tcW w:w="3252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《中华人民共和国道路交通安全法》第八十七条</w:t>
            </w:r>
          </w:p>
        </w:tc>
        <w:tc>
          <w:tcPr>
            <w:tcW w:w="216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说服教育、劝导示范和行政告诫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，口头警告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8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1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驾驶自行车、三轮车、电动自行车时，手中持物</w:t>
            </w:r>
          </w:p>
        </w:tc>
        <w:tc>
          <w:tcPr>
            <w:tcW w:w="2808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经警告后意识到自身错误，并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立即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改正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的</w:t>
            </w:r>
          </w:p>
        </w:tc>
        <w:tc>
          <w:tcPr>
            <w:tcW w:w="3252" w:type="dxa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《中华人民共和国道路交通安全法》第八十七条</w:t>
            </w:r>
          </w:p>
        </w:tc>
        <w:tc>
          <w:tcPr>
            <w:tcW w:w="2160" w:type="dxa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说服教育、劝导示范、行政指导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口头警告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8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12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行人列队在道路上通行时每横列超过2人</w:t>
            </w:r>
          </w:p>
        </w:tc>
        <w:tc>
          <w:tcPr>
            <w:tcW w:w="2808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经警告后及时纠正，且未造成后果</w:t>
            </w:r>
          </w:p>
        </w:tc>
        <w:tc>
          <w:tcPr>
            <w:tcW w:w="3252" w:type="dxa"/>
            <w:vAlign w:val="center"/>
          </w:tcPr>
          <w:p>
            <w:pPr>
              <w:widowControl w:val="0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《中华人民共和国道路交通安全法》第八十七条</w:t>
            </w:r>
          </w:p>
        </w:tc>
        <w:tc>
          <w:tcPr>
            <w:tcW w:w="216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说服教育、劝导示范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、口头警告</w:t>
            </w:r>
          </w:p>
        </w:tc>
      </w:tr>
    </w:tbl>
    <w:p>
      <w:pPr>
        <w:jc w:val="center"/>
        <w:rPr>
          <w:rFonts w:hint="eastAsia" w:ascii="FZXBSJW--GB1-0" w:hAnsi="FZXBSJW--GB1-0" w:eastAsia="FZXBSJW--GB1-0"/>
          <w:sz w:val="44"/>
          <w:lang w:eastAsia="zh-CN"/>
        </w:rPr>
      </w:pPr>
    </w:p>
    <w:p>
      <w:pPr>
        <w:jc w:val="both"/>
        <w:rPr>
          <w:rFonts w:hint="eastAsia" w:ascii="FZXBSJW--GB1-0" w:hAnsi="FZXBSJW--GB1-0" w:eastAsia="FZXBSJW--GB1-0"/>
          <w:sz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FZXBSJW--GB1-0" w:hAnsi="FZXBSJW--GB1-0" w:eastAsia="FZXBSJW--GB1-0"/>
          <w:sz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FZXBSJW--GB1-0" w:hAnsi="FZXBSJW--GB1-0" w:eastAsia="FZXBSJW--GB1-0"/>
          <w:sz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FZXBSJW--GB1-0" w:hAnsi="FZXBSJW--GB1-0" w:eastAsia="FZXBSJW--GB1-0"/>
          <w:sz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FZXBSJW--GB1-0" w:hAnsi="FZXBSJW--GB1-0" w:eastAsia="FZXBSJW--GB1-0"/>
          <w:sz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FZXBSJW--GB1-0" w:hAnsi="FZXBSJW--GB1-0" w:eastAsia="FZXBSJW--GB1-0"/>
          <w:sz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FZXBSJW--GB1-0" w:hAnsi="FZXBSJW--GB1-0" w:eastAsia="FZXBSJW--GB1-0"/>
          <w:sz w:val="44"/>
        </w:rPr>
      </w:pPr>
      <w:r>
        <w:rPr>
          <w:rFonts w:hint="eastAsia" w:ascii="FZXBSJW--GB1-0" w:hAnsi="FZXBSJW--GB1-0" w:eastAsia="FZXBSJW--GB1-0"/>
          <w:sz w:val="44"/>
          <w:lang w:eastAsia="zh-CN"/>
        </w:rPr>
        <w:t>三明市公安</w:t>
      </w:r>
      <w:r>
        <w:rPr>
          <w:rFonts w:hint="eastAsia" w:ascii="FZXBSJW--GB1-0" w:hAnsi="FZXBSJW--GB1-0" w:eastAsia="FZXBSJW--GB1-0"/>
          <w:sz w:val="44"/>
        </w:rPr>
        <w:t>局</w:t>
      </w:r>
      <w:r>
        <w:rPr>
          <w:rFonts w:hint="eastAsia" w:ascii="FZXBSJW--GB1-0" w:hAnsi="FZXBSJW--GB1-0" w:eastAsia="FZXBSJW--GB1-0"/>
          <w:sz w:val="44"/>
          <w:lang w:eastAsia="zh-CN"/>
        </w:rPr>
        <w:t>减</w:t>
      </w:r>
      <w:r>
        <w:rPr>
          <w:rFonts w:hint="eastAsia" w:ascii="FZXBSJW--GB1-0" w:hAnsi="FZXBSJW--GB1-0" w:eastAsia="FZXBSJW--GB1-0"/>
          <w:sz w:val="44"/>
        </w:rPr>
        <w:t>轻行政处罚事项清单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FZXBSJW--GB1-0" w:hAnsi="FZXBSJW--GB1-0" w:eastAsia="FZXBSJW--GB1-0"/>
          <w:sz w:val="44"/>
        </w:rPr>
      </w:pPr>
    </w:p>
    <w:tbl>
      <w:tblPr>
        <w:tblStyle w:val="5"/>
        <w:tblW w:w="11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640"/>
        <w:gridCol w:w="2715"/>
        <w:gridCol w:w="274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处罚事项名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轻处罚的情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形</w:t>
            </w: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轻处罚的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依据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配套监管措施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非法携带匕首、刀具</w:t>
            </w:r>
          </w:p>
        </w:tc>
        <w:tc>
          <w:tcPr>
            <w:tcW w:w="27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在旅游区购买并非法携带、不明知是国家规定的管制器具、在检查时主动交出的。</w:t>
            </w:r>
          </w:p>
        </w:tc>
        <w:tc>
          <w:tcPr>
            <w:tcW w:w="27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《治安管理处罚法》第三十二条、第十九条。</w:t>
            </w: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说服教育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top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top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不按规定登记承租人信息</w:t>
            </w:r>
          </w:p>
        </w:tc>
        <w:tc>
          <w:tcPr>
            <w:tcW w:w="27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top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房屋出租人初次不按规定登记承租人姓名、身份证种类和号码的，予以减轻处罚。</w:t>
            </w:r>
          </w:p>
        </w:tc>
        <w:tc>
          <w:tcPr>
            <w:tcW w:w="27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top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根据《治安管理处罚法》第十九条第（一）项之规定，情节特别轻微的，予以减轻处罚。</w:t>
            </w: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top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说服教育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行政指导</w:t>
            </w:r>
          </w:p>
        </w:tc>
      </w:tr>
    </w:tbl>
    <w:p>
      <w:pPr>
        <w:jc w:val="both"/>
        <w:rPr>
          <w:rFonts w:hint="eastAsia" w:ascii="FZXBSJW--GB1-0" w:hAnsi="FZXBSJW--GB1-0" w:eastAsia="FZXBSJW--GB1-0"/>
          <w:sz w:val="44"/>
          <w:lang w:eastAsia="zh-CN"/>
        </w:rPr>
      </w:pPr>
    </w:p>
    <w:p>
      <w:pPr>
        <w:jc w:val="center"/>
        <w:rPr>
          <w:rFonts w:hint="eastAsia" w:ascii="FZXBSJW--GB1-0" w:hAnsi="FZXBSJW--GB1-0" w:eastAsia="FZXBSJW--GB1-0"/>
          <w:sz w:val="44"/>
          <w:lang w:eastAsia="zh-CN"/>
        </w:rPr>
      </w:pPr>
    </w:p>
    <w:p>
      <w:pPr>
        <w:jc w:val="center"/>
        <w:rPr>
          <w:rFonts w:hint="eastAsia" w:ascii="FZXBSJW--GB1-0" w:hAnsi="FZXBSJW--GB1-0" w:eastAsia="FZXBSJW--GB1-0"/>
          <w:sz w:val="44"/>
        </w:rPr>
      </w:pPr>
      <w:r>
        <w:rPr>
          <w:rFonts w:hint="eastAsia" w:ascii="FZXBSJW--GB1-0" w:hAnsi="FZXBSJW--GB1-0" w:eastAsia="FZXBSJW--GB1-0"/>
          <w:sz w:val="44"/>
          <w:lang w:eastAsia="zh-CN"/>
        </w:rPr>
        <w:t>三明市公安</w:t>
      </w:r>
      <w:r>
        <w:rPr>
          <w:rFonts w:hint="eastAsia" w:ascii="FZXBSJW--GB1-0" w:hAnsi="FZXBSJW--GB1-0" w:eastAsia="FZXBSJW--GB1-0"/>
          <w:sz w:val="44"/>
        </w:rPr>
        <w:t>局从轻行政处罚事项清单</w:t>
      </w:r>
    </w:p>
    <w:p>
      <w:pPr>
        <w:pStyle w:val="2"/>
        <w:rPr>
          <w:rFonts w:hint="eastAsia"/>
        </w:rPr>
      </w:pPr>
    </w:p>
    <w:tbl>
      <w:tblPr>
        <w:tblStyle w:val="5"/>
        <w:tblW w:w="11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640"/>
        <w:gridCol w:w="2760"/>
        <w:gridCol w:w="274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58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640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处罚事项名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760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从轻处罚的情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形</w:t>
            </w:r>
          </w:p>
        </w:tc>
        <w:tc>
          <w:tcPr>
            <w:tcW w:w="274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从轻处罚的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依据</w:t>
            </w:r>
          </w:p>
        </w:tc>
        <w:tc>
          <w:tcPr>
            <w:tcW w:w="2175" w:type="dxa"/>
          </w:tcPr>
          <w:p>
            <w:pPr>
              <w:widowControl w:val="0"/>
              <w:spacing w:beforeLines="0" w:afterLine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配套监管措施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640" w:type="dxa"/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饲养动物干扰正常生活</w:t>
            </w:r>
          </w:p>
        </w:tc>
        <w:tc>
          <w:tcPr>
            <w:tcW w:w="2760" w:type="dxa"/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盲人或者聋哑人饲养动物干扰他人正常生活的，予以从轻处罚</w:t>
            </w:r>
          </w:p>
        </w:tc>
        <w:tc>
          <w:tcPr>
            <w:tcW w:w="2745" w:type="dxa"/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根据《治安管理处罚法》第十四条之规定，予以从轻处罚。</w:t>
            </w:r>
          </w:p>
        </w:tc>
        <w:tc>
          <w:tcPr>
            <w:tcW w:w="2175" w:type="dxa"/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说服教育</w:t>
            </w:r>
          </w:p>
        </w:tc>
      </w:tr>
    </w:tbl>
    <w:p>
      <w:pPr>
        <w:jc w:val="both"/>
        <w:rPr>
          <w:rFonts w:hint="eastAsia" w:ascii="FZXBSJW--GB1-0" w:hAnsi="FZXBSJW--GB1-0" w:eastAsia="FZXBSJW--GB1-0"/>
          <w:sz w:val="44"/>
        </w:rPr>
      </w:pPr>
    </w:p>
    <w:p>
      <w:pPr>
        <w:jc w:val="center"/>
        <w:rPr>
          <w:rFonts w:hint="eastAsia" w:ascii="FZXBSJW--GB1-0" w:hAnsi="FZXBSJW--GB1-0" w:eastAsia="FZXBSJW--GB1-0"/>
          <w:sz w:val="44"/>
          <w:lang w:eastAsia="zh-CN"/>
        </w:rPr>
      </w:pPr>
    </w:p>
    <w:p>
      <w:pPr>
        <w:jc w:val="center"/>
        <w:rPr>
          <w:rFonts w:hint="eastAsia" w:ascii="FZXBSJW--GB1-0" w:hAnsi="FZXBSJW--GB1-0" w:eastAsia="FZXBSJW--GB1-0"/>
          <w:sz w:val="44"/>
          <w:lang w:eastAsia="zh-CN"/>
        </w:rPr>
      </w:pPr>
    </w:p>
    <w:p>
      <w:pPr>
        <w:jc w:val="both"/>
        <w:rPr>
          <w:rFonts w:hint="eastAsia" w:ascii="FZXBSJW--GB1-0" w:hAnsi="FZXBSJW--GB1-0" w:eastAsia="FZXBSJW--GB1-0"/>
          <w:sz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hint="eastAsia" w:ascii="FZXBSJW--GB1-0" w:hAnsi="FZXBSJW--GB1-0" w:eastAsia="FZXBSJW--GB1-0"/>
          <w:sz w:val="44"/>
          <w:lang w:eastAsia="zh-CN"/>
        </w:rPr>
      </w:pPr>
    </w:p>
    <w:p>
      <w:pPr>
        <w:jc w:val="center"/>
        <w:rPr>
          <w:rFonts w:hint="eastAsia" w:ascii="FZXBSJW--GB1-0" w:hAnsi="FZXBSJW--GB1-0" w:eastAsia="FZXBSJW--GB1-0"/>
          <w:sz w:val="44"/>
          <w:lang w:eastAsia="zh-CN"/>
        </w:rPr>
      </w:pPr>
    </w:p>
    <w:p>
      <w:pPr>
        <w:jc w:val="center"/>
        <w:rPr>
          <w:rFonts w:hint="eastAsia" w:ascii="FZXBSJW--GB1-0" w:hAnsi="FZXBSJW--GB1-0" w:eastAsia="FZXBSJW--GB1-0"/>
          <w:sz w:val="44"/>
          <w:lang w:eastAsia="zh-CN"/>
        </w:rPr>
      </w:pPr>
    </w:p>
    <w:p>
      <w:pPr>
        <w:jc w:val="center"/>
        <w:rPr>
          <w:rFonts w:hint="eastAsia" w:ascii="FZXBSJW--GB1-0" w:hAnsi="FZXBSJW--GB1-0" w:eastAsia="FZXBSJW--GB1-0"/>
          <w:sz w:val="44"/>
        </w:rPr>
      </w:pPr>
      <w:r>
        <w:rPr>
          <w:rFonts w:hint="eastAsia" w:ascii="FZXBSJW--GB1-0" w:hAnsi="FZXBSJW--GB1-0" w:eastAsia="FZXBSJW--GB1-0"/>
          <w:sz w:val="44"/>
          <w:lang w:eastAsia="zh-CN"/>
        </w:rPr>
        <w:t>三明市公安局</w:t>
      </w:r>
      <w:r>
        <w:rPr>
          <w:rFonts w:hint="eastAsia" w:ascii="FZXBSJW--GB1-0" w:hAnsi="FZXBSJW--GB1-0" w:eastAsia="FZXBSJW--GB1-0"/>
          <w:sz w:val="44"/>
        </w:rPr>
        <w:t>局不予行政强制事项清单</w:t>
      </w:r>
    </w:p>
    <w:p>
      <w:pPr>
        <w:pStyle w:val="2"/>
        <w:rPr>
          <w:rFonts w:hint="eastAsia"/>
        </w:rPr>
      </w:pPr>
    </w:p>
    <w:tbl>
      <w:tblPr>
        <w:tblStyle w:val="5"/>
        <w:tblW w:w="11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3000"/>
        <w:gridCol w:w="2364"/>
        <w:gridCol w:w="2376"/>
        <w:gridCol w:w="3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0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行政强制事项名称</w:t>
            </w:r>
          </w:p>
        </w:tc>
        <w:tc>
          <w:tcPr>
            <w:tcW w:w="236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不予行政强制的情形</w:t>
            </w:r>
          </w:p>
        </w:tc>
        <w:tc>
          <w:tcPr>
            <w:tcW w:w="237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不予行政强制的依据</w:t>
            </w:r>
          </w:p>
        </w:tc>
        <w:tc>
          <w:tcPr>
            <w:tcW w:w="317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配套监管措施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00" w:type="dxa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未随车携带机动车驾驶证、行驶证扣留车辆</w:t>
            </w:r>
          </w:p>
        </w:tc>
        <w:tc>
          <w:tcPr>
            <w:tcW w:w="2364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本年度首次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未携带驾驶证、行驶证，警务通查证属实后，告之其违章，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不予扣留车辆</w:t>
            </w:r>
          </w:p>
        </w:tc>
        <w:tc>
          <w:tcPr>
            <w:tcW w:w="2376" w:type="dxa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《行政处罚法》第三十三条。关于轻微违法不罚及首违免罚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《行政强制法》第十六条第二款之规定，违法行为情节显著轻微或者没有明显社会危害的，可以不采取行政强制措施。</w:t>
            </w:r>
          </w:p>
        </w:tc>
        <w:tc>
          <w:tcPr>
            <w:tcW w:w="317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行政提示</w:t>
            </w:r>
          </w:p>
          <w:p>
            <w:pPr>
              <w:pStyle w:val="2"/>
              <w:widowControl w:val="0"/>
              <w:ind w:left="0" w:leftChars="0" w:firstLine="560" w:firstLineChars="200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行政建议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驾驶机动车上道路行驶未放置检验合格标志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扣留车辆</w:t>
            </w:r>
          </w:p>
        </w:tc>
        <w:tc>
          <w:tcPr>
            <w:tcW w:w="236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经查询，机动车检验及交强险均在有效期内</w:t>
            </w:r>
          </w:p>
        </w:tc>
        <w:tc>
          <w:tcPr>
            <w:tcW w:w="237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根据公安交管“放管服”要求，可领取电子合格标志</w:t>
            </w:r>
          </w:p>
        </w:tc>
        <w:tc>
          <w:tcPr>
            <w:tcW w:w="3173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行政指导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驾驶货车载物超过核定载质量未达30%的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，扣留车辆</w:t>
            </w:r>
          </w:p>
        </w:tc>
        <w:tc>
          <w:tcPr>
            <w:tcW w:w="2364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整车装载鲜活农产品</w:t>
            </w:r>
          </w:p>
        </w:tc>
        <w:tc>
          <w:tcPr>
            <w:tcW w:w="2376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《关于进一步完善和落实鲜活农产品运输绿色通道政策的通知》（交公路发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[2009]784号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173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ind w:firstLine="280" w:firstLineChars="1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行政告诫</w:t>
            </w:r>
          </w:p>
        </w:tc>
      </w:tr>
    </w:tbl>
    <w:p>
      <w:pPr>
        <w:widowControl w:val="0"/>
        <w:ind w:firstLine="320" w:firstLineChars="10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D653D"/>
    <w:rsid w:val="03F562D2"/>
    <w:rsid w:val="045F33B5"/>
    <w:rsid w:val="06C50068"/>
    <w:rsid w:val="08B21E4A"/>
    <w:rsid w:val="09296B79"/>
    <w:rsid w:val="0AB70BEB"/>
    <w:rsid w:val="0B1C282A"/>
    <w:rsid w:val="0B625B53"/>
    <w:rsid w:val="0DCC4163"/>
    <w:rsid w:val="0F4A43C0"/>
    <w:rsid w:val="1061580D"/>
    <w:rsid w:val="10DA056C"/>
    <w:rsid w:val="10EC1947"/>
    <w:rsid w:val="11F234C1"/>
    <w:rsid w:val="12CA6F18"/>
    <w:rsid w:val="12D43A93"/>
    <w:rsid w:val="13792618"/>
    <w:rsid w:val="13894A46"/>
    <w:rsid w:val="142C67B2"/>
    <w:rsid w:val="156F4C1D"/>
    <w:rsid w:val="19837707"/>
    <w:rsid w:val="1A6739B5"/>
    <w:rsid w:val="1AAB410A"/>
    <w:rsid w:val="1EAA5635"/>
    <w:rsid w:val="1F0319F9"/>
    <w:rsid w:val="21DD4F8D"/>
    <w:rsid w:val="22C659F4"/>
    <w:rsid w:val="240F3104"/>
    <w:rsid w:val="267C7643"/>
    <w:rsid w:val="268E20DA"/>
    <w:rsid w:val="270C7060"/>
    <w:rsid w:val="27574D5B"/>
    <w:rsid w:val="27D5279D"/>
    <w:rsid w:val="280838F9"/>
    <w:rsid w:val="29DE63D7"/>
    <w:rsid w:val="2B38047A"/>
    <w:rsid w:val="2C7F0A9B"/>
    <w:rsid w:val="2F754308"/>
    <w:rsid w:val="2FBD6FD2"/>
    <w:rsid w:val="30703164"/>
    <w:rsid w:val="31E438DC"/>
    <w:rsid w:val="336F59E7"/>
    <w:rsid w:val="372D067C"/>
    <w:rsid w:val="38E031B0"/>
    <w:rsid w:val="39582C1B"/>
    <w:rsid w:val="39763FC7"/>
    <w:rsid w:val="399F1891"/>
    <w:rsid w:val="3A250403"/>
    <w:rsid w:val="3B97467C"/>
    <w:rsid w:val="3BBA0048"/>
    <w:rsid w:val="3CB93227"/>
    <w:rsid w:val="3D1B68EC"/>
    <w:rsid w:val="3DC07098"/>
    <w:rsid w:val="3E2D5ECB"/>
    <w:rsid w:val="3E395284"/>
    <w:rsid w:val="3EB84DEE"/>
    <w:rsid w:val="3F96471D"/>
    <w:rsid w:val="42CD6791"/>
    <w:rsid w:val="42E67EF3"/>
    <w:rsid w:val="4338051F"/>
    <w:rsid w:val="4365484B"/>
    <w:rsid w:val="44611FBC"/>
    <w:rsid w:val="47127817"/>
    <w:rsid w:val="488E611F"/>
    <w:rsid w:val="4A36423D"/>
    <w:rsid w:val="4AAC239C"/>
    <w:rsid w:val="4D8C149E"/>
    <w:rsid w:val="4F8D2248"/>
    <w:rsid w:val="50206D9F"/>
    <w:rsid w:val="5094683A"/>
    <w:rsid w:val="52315952"/>
    <w:rsid w:val="53C33F20"/>
    <w:rsid w:val="588533E9"/>
    <w:rsid w:val="5B1827F2"/>
    <w:rsid w:val="5B3D11F0"/>
    <w:rsid w:val="5B50258A"/>
    <w:rsid w:val="5BCE7D3E"/>
    <w:rsid w:val="5C692782"/>
    <w:rsid w:val="5CF54F71"/>
    <w:rsid w:val="5D774AE9"/>
    <w:rsid w:val="5F7D468D"/>
    <w:rsid w:val="5FEA42AA"/>
    <w:rsid w:val="605547D2"/>
    <w:rsid w:val="60D12E06"/>
    <w:rsid w:val="61EC30DA"/>
    <w:rsid w:val="63FC0BA3"/>
    <w:rsid w:val="64482C8D"/>
    <w:rsid w:val="65C3258C"/>
    <w:rsid w:val="66883FCF"/>
    <w:rsid w:val="66D63C1D"/>
    <w:rsid w:val="67711469"/>
    <w:rsid w:val="683D6652"/>
    <w:rsid w:val="6908255B"/>
    <w:rsid w:val="69117EEE"/>
    <w:rsid w:val="697E72F2"/>
    <w:rsid w:val="6BD22121"/>
    <w:rsid w:val="6DFA427A"/>
    <w:rsid w:val="6FF53551"/>
    <w:rsid w:val="701B06C1"/>
    <w:rsid w:val="701E502C"/>
    <w:rsid w:val="70A903CE"/>
    <w:rsid w:val="72264AA0"/>
    <w:rsid w:val="735B22AC"/>
    <w:rsid w:val="744463C9"/>
    <w:rsid w:val="74B80387"/>
    <w:rsid w:val="75655749"/>
    <w:rsid w:val="756E255D"/>
    <w:rsid w:val="758C3048"/>
    <w:rsid w:val="75A60E7E"/>
    <w:rsid w:val="77244F00"/>
    <w:rsid w:val="77CD0750"/>
    <w:rsid w:val="78406D03"/>
    <w:rsid w:val="79232696"/>
    <w:rsid w:val="79F81D24"/>
    <w:rsid w:val="7EE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2021-08-25T01:48:00Z</dcterms:created>
  <dc:creator>dell</dc:creator>
  <cp:lastModifiedBy>三明市局法制支队/福建省三明市公安局法制支队</cp:lastModifiedBy>
  <dcterms:modified xsi:type="dcterms:W3CDTF">2022-01-14T08:40:29Z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